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631" w:rsidRPr="00FD6132" w:rsidRDefault="00B438B5" w:rsidP="00B75DA0">
      <w:pPr>
        <w:tabs>
          <w:tab w:val="left" w:pos="6570"/>
        </w:tabs>
        <w:spacing w:line="280" w:lineRule="exact"/>
        <w:jc w:val="center"/>
        <w:rPr>
          <w:rFonts w:ascii="Century Gothic" w:hAnsi="Century Gothic"/>
          <w:b/>
          <w:noProof/>
          <w:color w:val="365F91" w:themeColor="accent1" w:themeShade="BF"/>
          <w:sz w:val="28"/>
          <w:szCs w:val="28"/>
        </w:rPr>
      </w:pPr>
      <w:r>
        <w:rPr>
          <w:rFonts w:ascii="Century Gothic" w:hAnsi="Century Gothic"/>
          <w:b/>
          <w:noProof/>
          <w:color w:val="365F91" w:themeColor="accent1" w:themeShade="BF"/>
          <w:sz w:val="28"/>
          <w:szCs w:val="28"/>
        </w:rPr>
        <mc:AlternateContent>
          <mc:Choice Requires="wps">
            <w:drawing>
              <wp:anchor distT="0" distB="0" distL="114300" distR="114300" simplePos="0" relativeHeight="251659264" behindDoc="0" locked="0" layoutInCell="1" allowOverlap="1" wp14:anchorId="52AA3CFB" wp14:editId="67F252D5">
                <wp:simplePos x="0" y="0"/>
                <wp:positionH relativeFrom="column">
                  <wp:posOffset>-148590</wp:posOffset>
                </wp:positionH>
                <wp:positionV relativeFrom="paragraph">
                  <wp:posOffset>-59690</wp:posOffset>
                </wp:positionV>
                <wp:extent cx="1325880" cy="1143000"/>
                <wp:effectExtent l="0" t="0" r="7620" b="0"/>
                <wp:wrapNone/>
                <wp:docPr id="1" name="Zone de texte 1"/>
                <wp:cNvGraphicFramePr/>
                <a:graphic xmlns:a="http://schemas.openxmlformats.org/drawingml/2006/main">
                  <a:graphicData uri="http://schemas.microsoft.com/office/word/2010/wordprocessingShape">
                    <wps:wsp>
                      <wps:cNvSpPr txBox="1"/>
                      <wps:spPr>
                        <a:xfrm>
                          <a:off x="0" y="0"/>
                          <a:ext cx="132588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3726" w:rsidRDefault="00463726">
                            <w:r w:rsidRPr="00B438B5">
                              <w:rPr>
                                <w:noProof/>
                              </w:rPr>
                              <w:drawing>
                                <wp:inline distT="0" distB="0" distL="0" distR="0" wp14:anchorId="39B8BC9A" wp14:editId="7F284445">
                                  <wp:extent cx="897592" cy="853440"/>
                                  <wp:effectExtent l="0" t="0" r="0" b="3810"/>
                                  <wp:docPr id="2" name="Image 2" descr="C:\Users\tabaa\Desktop\Cameleon studio\Fichiers-sources-1-partie\Stand Al Omrane-I\Links\logo groupe al om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baa\Desktop\Cameleon studio\Fichiers-sources-1-partie\Stand Al Omrane-I\Links\logo groupe al omr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5579" cy="8705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AA3CFB" id="_x0000_t202" coordsize="21600,21600" o:spt="202" path="m,l,21600r21600,l21600,xe">
                <v:stroke joinstyle="miter"/>
                <v:path gradientshapeok="t" o:connecttype="rect"/>
              </v:shapetype>
              <v:shape id="Zone de texte 1" o:spid="_x0000_s1026" type="#_x0000_t202" style="position:absolute;left:0;text-align:left;margin-left:-11.7pt;margin-top:-4.7pt;width:104.4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" fillcolor="white [3201]" stroked="f" strokeweight=".5pt">
                <v:textbox>
                  <w:txbxContent>
                    <w:p w:rsidR="00463726" w:rsidRDefault="00463726">
                      <w:r w:rsidRPr="00B438B5">
                        <w:rPr>
                          <w:noProof/>
                        </w:rPr>
                        <w:drawing>
                          <wp:inline distT="0" distB="0" distL="0" distR="0" wp14:anchorId="39B8BC9A" wp14:editId="7F284445">
                            <wp:extent cx="897592" cy="853440"/>
                            <wp:effectExtent l="0" t="0" r="0" b="3810"/>
                            <wp:docPr id="2" name="Image 2" descr="C:\Users\tabaa\Desktop\Cameleon studio\Fichiers-sources-1-partie\Stand Al Omrane-I\Links\logo groupe al om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baa\Desktop\Cameleon studio\Fichiers-sources-1-partie\Stand Al Omrane-I\Links\logo groupe al omr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5579" cy="870542"/>
                                    </a:xfrm>
                                    <a:prstGeom prst="rect">
                                      <a:avLst/>
                                    </a:prstGeom>
                                    <a:noFill/>
                                    <a:ln>
                                      <a:noFill/>
                                    </a:ln>
                                  </pic:spPr>
                                </pic:pic>
                              </a:graphicData>
                            </a:graphic>
                          </wp:inline>
                        </w:drawing>
                      </w:r>
                    </w:p>
                  </w:txbxContent>
                </v:textbox>
              </v:shape>
            </w:pict>
          </mc:Fallback>
        </mc:AlternateContent>
      </w:r>
      <w:r w:rsidR="00520631" w:rsidRPr="00FD6132">
        <w:rPr>
          <w:rFonts w:ascii="Century Gothic" w:hAnsi="Century Gothic"/>
          <w:b/>
          <w:noProof/>
          <w:color w:val="365F91" w:themeColor="accent1" w:themeShade="BF"/>
          <w:sz w:val="28"/>
          <w:szCs w:val="28"/>
        </w:rPr>
        <w:t xml:space="preserve">Communiqué de </w:t>
      </w:r>
      <w:r w:rsidR="007907CA" w:rsidRPr="00FD6132">
        <w:rPr>
          <w:rFonts w:ascii="Century Gothic" w:hAnsi="Century Gothic"/>
          <w:b/>
          <w:noProof/>
          <w:color w:val="365F91" w:themeColor="accent1" w:themeShade="BF"/>
          <w:sz w:val="28"/>
          <w:szCs w:val="28"/>
        </w:rPr>
        <w:t>P</w:t>
      </w:r>
      <w:r w:rsidR="00520631" w:rsidRPr="00FD6132">
        <w:rPr>
          <w:rFonts w:ascii="Century Gothic" w:hAnsi="Century Gothic"/>
          <w:b/>
          <w:noProof/>
          <w:color w:val="365F91" w:themeColor="accent1" w:themeShade="BF"/>
          <w:sz w:val="28"/>
          <w:szCs w:val="28"/>
        </w:rPr>
        <w:t>resse</w:t>
      </w:r>
    </w:p>
    <w:p w:rsidR="00FD6132" w:rsidRPr="00FD6132" w:rsidRDefault="00FD6132" w:rsidP="007907CA">
      <w:pPr>
        <w:tabs>
          <w:tab w:val="left" w:pos="6570"/>
        </w:tabs>
        <w:spacing w:line="280" w:lineRule="exact"/>
        <w:jc w:val="center"/>
        <w:rPr>
          <w:rFonts w:ascii="Century Gothic" w:hAnsi="Century Gothic"/>
          <w:b/>
          <w:noProof/>
          <w:color w:val="365F91" w:themeColor="accent1" w:themeShade="BF"/>
          <w:sz w:val="28"/>
          <w:szCs w:val="28"/>
        </w:rPr>
      </w:pPr>
    </w:p>
    <w:p w:rsidR="00F30904" w:rsidRPr="00FD6132" w:rsidRDefault="00520631" w:rsidP="00FD6132">
      <w:pPr>
        <w:tabs>
          <w:tab w:val="left" w:pos="5888"/>
          <w:tab w:val="left" w:pos="6570"/>
        </w:tabs>
        <w:spacing w:line="280" w:lineRule="exact"/>
        <w:jc w:val="center"/>
        <w:rPr>
          <w:rFonts w:ascii="Century Gothic" w:hAnsi="Century Gothic"/>
          <w:b/>
          <w:noProof/>
          <w:color w:val="365F91" w:themeColor="accent1" w:themeShade="BF"/>
          <w:sz w:val="28"/>
          <w:szCs w:val="28"/>
        </w:rPr>
      </w:pPr>
      <w:r w:rsidRPr="00FD6132">
        <w:rPr>
          <w:rFonts w:ascii="Century Gothic" w:hAnsi="Century Gothic"/>
          <w:b/>
          <w:noProof/>
          <w:color w:val="365F91" w:themeColor="accent1" w:themeShade="BF"/>
          <w:sz w:val="28"/>
          <w:szCs w:val="28"/>
        </w:rPr>
        <w:t>Réunion du Conseil de Surveillance</w:t>
      </w:r>
    </w:p>
    <w:p w:rsidR="007907CA" w:rsidRDefault="00520631" w:rsidP="007907CA">
      <w:pPr>
        <w:tabs>
          <w:tab w:val="left" w:pos="6570"/>
        </w:tabs>
        <w:spacing w:line="400" w:lineRule="exact"/>
        <w:jc w:val="center"/>
        <w:rPr>
          <w:rFonts w:ascii="Century Gothic" w:hAnsi="Century Gothic"/>
          <w:b/>
          <w:noProof/>
          <w:color w:val="365F91" w:themeColor="accent1" w:themeShade="BF"/>
          <w:sz w:val="28"/>
          <w:szCs w:val="28"/>
        </w:rPr>
      </w:pPr>
      <w:r w:rsidRPr="00FD6132">
        <w:rPr>
          <w:rFonts w:ascii="Century Gothic" w:hAnsi="Century Gothic"/>
          <w:b/>
          <w:noProof/>
          <w:color w:val="365F91" w:themeColor="accent1" w:themeShade="BF"/>
          <w:sz w:val="28"/>
          <w:szCs w:val="28"/>
        </w:rPr>
        <w:t xml:space="preserve">du Groupe Al Omrane </w:t>
      </w:r>
    </w:p>
    <w:p w:rsidR="00FD6132" w:rsidRPr="00534554" w:rsidRDefault="00FD6132" w:rsidP="007907CA">
      <w:pPr>
        <w:tabs>
          <w:tab w:val="left" w:pos="6570"/>
        </w:tabs>
        <w:spacing w:line="400" w:lineRule="exact"/>
        <w:jc w:val="center"/>
        <w:rPr>
          <w:rFonts w:ascii="Century Gothic" w:hAnsi="Century Gothic"/>
          <w:b/>
          <w:noProof/>
          <w:color w:val="365F91" w:themeColor="accent1" w:themeShade="BF"/>
          <w:sz w:val="14"/>
          <w:szCs w:val="14"/>
        </w:rPr>
      </w:pPr>
    </w:p>
    <w:p w:rsidR="00520631" w:rsidRPr="00FD6132" w:rsidRDefault="00751EE0" w:rsidP="005F1A3E">
      <w:pPr>
        <w:tabs>
          <w:tab w:val="left" w:pos="6570"/>
        </w:tabs>
        <w:spacing w:line="400" w:lineRule="exact"/>
        <w:jc w:val="center"/>
        <w:rPr>
          <w:rFonts w:ascii="Century Gothic" w:hAnsi="Century Gothic"/>
          <w:b/>
          <w:noProof/>
          <w:color w:val="943634"/>
          <w:sz w:val="28"/>
          <w:szCs w:val="28"/>
        </w:rPr>
      </w:pPr>
      <w:r>
        <w:rPr>
          <w:rFonts w:ascii="Century Gothic" w:hAnsi="Century Gothic"/>
          <w:b/>
          <w:noProof/>
          <w:color w:val="943634"/>
          <w:sz w:val="28"/>
          <w:szCs w:val="28"/>
        </w:rPr>
        <w:t>Mercredi 6 mars 2019</w:t>
      </w:r>
    </w:p>
    <w:p w:rsidR="007907CA" w:rsidRDefault="007907CA" w:rsidP="007907CA">
      <w:pPr>
        <w:tabs>
          <w:tab w:val="left" w:pos="6570"/>
        </w:tabs>
        <w:spacing w:line="320" w:lineRule="exact"/>
        <w:jc w:val="center"/>
        <w:rPr>
          <w:rFonts w:ascii="Cambria" w:hAnsi="Cambria"/>
          <w:bCs/>
          <w:color w:val="000080"/>
          <w:sz w:val="4"/>
          <w:szCs w:val="4"/>
        </w:rPr>
      </w:pPr>
    </w:p>
    <w:p w:rsidR="00520631" w:rsidRPr="00FD6132" w:rsidRDefault="00A26E9A" w:rsidP="007907CA">
      <w:pPr>
        <w:spacing w:line="400" w:lineRule="exact"/>
        <w:jc w:val="center"/>
        <w:rPr>
          <w:rFonts w:ascii="Century Gothic" w:hAnsi="Century Gothic"/>
          <w:b/>
          <w:noProof/>
          <w:color w:val="943634"/>
          <w:sz w:val="36"/>
          <w:szCs w:val="36"/>
        </w:rPr>
      </w:pPr>
      <w:r>
        <w:rPr>
          <w:rFonts w:ascii="Century Gothic" w:hAnsi="Century Gothic"/>
          <w:b/>
          <w:noProof/>
          <w:color w:val="943634"/>
          <w:sz w:val="36"/>
          <w:szCs w:val="36"/>
        </w:rPr>
        <w:t>Le conseil surveillance du Groupe Al Omrane appelle au renforcement de la Convergence</w:t>
      </w:r>
    </w:p>
    <w:p w:rsidR="007907CA" w:rsidRPr="00FD6132" w:rsidRDefault="007907CA" w:rsidP="007907CA">
      <w:pPr>
        <w:jc w:val="center"/>
        <w:rPr>
          <w:rFonts w:ascii="Cambria" w:hAnsi="Cambria"/>
          <w:b/>
          <w:noProof/>
          <w:color w:val="943634"/>
          <w:sz w:val="14"/>
          <w:szCs w:val="14"/>
        </w:rPr>
      </w:pPr>
    </w:p>
    <w:p w:rsidR="007907CA" w:rsidRPr="007907CA" w:rsidRDefault="007907CA" w:rsidP="007907CA">
      <w:pPr>
        <w:jc w:val="center"/>
        <w:rPr>
          <w:rFonts w:ascii="Cambria" w:hAnsi="Cambria"/>
          <w:b/>
          <w:noProof/>
          <w:color w:val="943634"/>
          <w:sz w:val="22"/>
          <w:szCs w:val="22"/>
        </w:rPr>
      </w:pPr>
    </w:p>
    <w:p w:rsidR="003861E9" w:rsidRPr="00525A20" w:rsidRDefault="00BF6516" w:rsidP="005F1A3E">
      <w:pPr>
        <w:spacing w:after="120"/>
        <w:jc w:val="both"/>
        <w:rPr>
          <w:rFonts w:ascii="Century Gothic" w:hAnsi="Century Gothic"/>
        </w:rPr>
      </w:pPr>
      <w:r w:rsidRPr="00FD6132">
        <w:rPr>
          <w:rFonts w:ascii="Century Gothic" w:hAnsi="Century Gothic"/>
          <w:b/>
          <w:bCs/>
          <w:i/>
          <w:iCs/>
          <w:color w:val="404040" w:themeColor="text1" w:themeTint="BF"/>
        </w:rPr>
        <w:t>Rabat, </w:t>
      </w:r>
      <w:r w:rsidR="00F97B20">
        <w:rPr>
          <w:rFonts w:ascii="Century Gothic" w:hAnsi="Century Gothic"/>
          <w:b/>
          <w:bCs/>
          <w:i/>
          <w:iCs/>
          <w:color w:val="404040" w:themeColor="text1" w:themeTint="BF"/>
        </w:rPr>
        <w:t xml:space="preserve">le </w:t>
      </w:r>
      <w:r w:rsidR="0032656C">
        <w:rPr>
          <w:rFonts w:ascii="Century Gothic" w:hAnsi="Century Gothic"/>
          <w:b/>
          <w:bCs/>
          <w:i/>
          <w:iCs/>
          <w:color w:val="404040" w:themeColor="text1" w:themeTint="BF"/>
        </w:rPr>
        <w:t>mercredi 6 mars</w:t>
      </w:r>
      <w:r w:rsidRPr="00FD6132">
        <w:rPr>
          <w:rFonts w:ascii="Century Gothic" w:hAnsi="Century Gothic"/>
          <w:b/>
          <w:bCs/>
          <w:i/>
          <w:iCs/>
          <w:color w:val="404040" w:themeColor="text1" w:themeTint="BF"/>
        </w:rPr>
        <w:t xml:space="preserve"> 201</w:t>
      </w:r>
      <w:r w:rsidR="0032656C">
        <w:rPr>
          <w:rFonts w:ascii="Century Gothic" w:hAnsi="Century Gothic"/>
          <w:b/>
          <w:bCs/>
          <w:i/>
          <w:iCs/>
          <w:color w:val="404040" w:themeColor="text1" w:themeTint="BF"/>
        </w:rPr>
        <w:t>9</w:t>
      </w:r>
      <w:r w:rsidRPr="00FD6132">
        <w:rPr>
          <w:rFonts w:ascii="Century Gothic" w:hAnsi="Century Gothic"/>
          <w:color w:val="404040" w:themeColor="text1" w:themeTint="BF"/>
        </w:rPr>
        <w:t xml:space="preserve"> : </w:t>
      </w:r>
      <w:bookmarkStart w:id="0" w:name="_GoBack"/>
      <w:r w:rsidR="002A1F34" w:rsidRPr="00FD6132">
        <w:rPr>
          <w:rFonts w:ascii="Century Gothic" w:hAnsi="Century Gothic"/>
          <w:color w:val="404040" w:themeColor="text1" w:themeTint="BF"/>
        </w:rPr>
        <w:t xml:space="preserve">Le Conseil de Surveillance du Groupe Al Omrane s’est tenu </w:t>
      </w:r>
      <w:r w:rsidR="004E5F55">
        <w:rPr>
          <w:rFonts w:ascii="Century Gothic" w:hAnsi="Century Gothic"/>
          <w:color w:val="404040" w:themeColor="text1" w:themeTint="BF"/>
        </w:rPr>
        <w:t xml:space="preserve">ce </w:t>
      </w:r>
      <w:r w:rsidR="0032656C">
        <w:rPr>
          <w:rFonts w:ascii="Century Gothic" w:hAnsi="Century Gothic"/>
          <w:color w:val="404040" w:themeColor="text1" w:themeTint="BF"/>
        </w:rPr>
        <w:t>mardi 5 mars 2019</w:t>
      </w:r>
      <w:r w:rsidR="003861E9" w:rsidRPr="00FD6132">
        <w:rPr>
          <w:rFonts w:ascii="Century Gothic" w:hAnsi="Century Gothic"/>
          <w:color w:val="404040" w:themeColor="text1" w:themeTint="BF"/>
        </w:rPr>
        <w:t xml:space="preserve"> sous la Présidence de Monsieur </w:t>
      </w:r>
      <w:r w:rsidR="00FE024F">
        <w:rPr>
          <w:rFonts w:ascii="Century Gothic" w:hAnsi="Century Gothic"/>
          <w:color w:val="404040" w:themeColor="text1" w:themeTint="BF"/>
        </w:rPr>
        <w:t>le Chef du Gouvernement</w:t>
      </w:r>
      <w:r w:rsidR="003861E9" w:rsidRPr="00FD6132">
        <w:rPr>
          <w:rFonts w:ascii="Century Gothic" w:hAnsi="Century Gothic"/>
          <w:color w:val="404040" w:themeColor="text1" w:themeTint="BF"/>
        </w:rPr>
        <w:t>,</w:t>
      </w:r>
      <w:r w:rsidR="001067EB">
        <w:rPr>
          <w:rFonts w:ascii="Century Gothic" w:hAnsi="Century Gothic"/>
          <w:color w:val="404040" w:themeColor="text1" w:themeTint="BF"/>
        </w:rPr>
        <w:t xml:space="preserve"> et Président du Conseil de surveillance du Holding Al </w:t>
      </w:r>
      <w:proofErr w:type="gramStart"/>
      <w:r w:rsidR="001067EB">
        <w:rPr>
          <w:rFonts w:ascii="Century Gothic" w:hAnsi="Century Gothic"/>
          <w:color w:val="404040" w:themeColor="text1" w:themeTint="BF"/>
        </w:rPr>
        <w:t xml:space="preserve">Omrane, </w:t>
      </w:r>
      <w:r w:rsidR="003861E9" w:rsidRPr="00FD6132">
        <w:rPr>
          <w:rFonts w:ascii="Century Gothic" w:hAnsi="Century Gothic"/>
          <w:color w:val="404040" w:themeColor="text1" w:themeTint="BF"/>
        </w:rPr>
        <w:t xml:space="preserve"> </w:t>
      </w:r>
      <w:r w:rsidR="001C3615">
        <w:rPr>
          <w:rFonts w:ascii="Century Gothic" w:hAnsi="Century Gothic"/>
          <w:i/>
          <w:iCs/>
          <w:color w:val="404040" w:themeColor="text1" w:themeTint="BF"/>
        </w:rPr>
        <w:t>Saad</w:t>
      </w:r>
      <w:proofErr w:type="gramEnd"/>
      <w:r w:rsidR="001C3615">
        <w:rPr>
          <w:rFonts w:ascii="Century Gothic" w:hAnsi="Century Gothic"/>
          <w:i/>
          <w:iCs/>
          <w:color w:val="404040" w:themeColor="text1" w:themeTint="BF"/>
        </w:rPr>
        <w:t xml:space="preserve"> Eddine EL OTHMANI</w:t>
      </w:r>
      <w:r w:rsidR="00A26E9A">
        <w:rPr>
          <w:rFonts w:ascii="Century Gothic" w:hAnsi="Century Gothic"/>
          <w:i/>
          <w:iCs/>
          <w:color w:val="404040" w:themeColor="text1" w:themeTint="BF"/>
        </w:rPr>
        <w:t xml:space="preserve"> et en présence Mustapha </w:t>
      </w:r>
      <w:proofErr w:type="spellStart"/>
      <w:r w:rsidR="00A26E9A">
        <w:rPr>
          <w:rFonts w:ascii="Century Gothic" w:hAnsi="Century Gothic"/>
          <w:i/>
          <w:iCs/>
          <w:color w:val="404040" w:themeColor="text1" w:themeTint="BF"/>
        </w:rPr>
        <w:t>Ramid</w:t>
      </w:r>
      <w:proofErr w:type="spellEnd"/>
      <w:r w:rsidR="00A26E9A">
        <w:rPr>
          <w:rFonts w:ascii="Century Gothic" w:hAnsi="Century Gothic"/>
          <w:i/>
          <w:iCs/>
          <w:color w:val="404040" w:themeColor="text1" w:themeTint="BF"/>
        </w:rPr>
        <w:t xml:space="preserve">, ministre </w:t>
      </w:r>
      <w:r w:rsidR="00A26E9A" w:rsidRPr="00F615AC">
        <w:rPr>
          <w:rFonts w:ascii="Century Gothic" w:hAnsi="Century Gothic"/>
          <w:color w:val="404040" w:themeColor="text1" w:themeTint="BF"/>
        </w:rPr>
        <w:t xml:space="preserve">d’Etat </w:t>
      </w:r>
      <w:r w:rsidR="00F615AC" w:rsidRPr="00F615AC">
        <w:rPr>
          <w:rFonts w:ascii="Century Gothic" w:hAnsi="Century Gothic"/>
          <w:color w:val="404040" w:themeColor="text1" w:themeTint="BF"/>
        </w:rPr>
        <w:t>chargé des Droits de l’Homme</w:t>
      </w:r>
      <w:r w:rsidR="00F615AC">
        <w:rPr>
          <w:rFonts w:ascii="Century Gothic" w:hAnsi="Century Gothic"/>
          <w:color w:val="404040" w:themeColor="text1" w:themeTint="BF"/>
        </w:rPr>
        <w:t>,</w:t>
      </w:r>
      <w:r w:rsidR="00A35A54">
        <w:rPr>
          <w:rFonts w:ascii="Century Gothic" w:hAnsi="Century Gothic"/>
          <w:color w:val="404040" w:themeColor="text1" w:themeTint="BF"/>
        </w:rPr>
        <w:t xml:space="preserve"> pour valider </w:t>
      </w:r>
      <w:r w:rsidR="0032656C">
        <w:rPr>
          <w:rFonts w:ascii="Century Gothic" w:hAnsi="Century Gothic"/>
          <w:color w:val="404040" w:themeColor="text1" w:themeTint="BF"/>
        </w:rPr>
        <w:t>le plan d’action pour l’année</w:t>
      </w:r>
      <w:r w:rsidR="00F97B20">
        <w:rPr>
          <w:rFonts w:ascii="Century Gothic" w:hAnsi="Century Gothic"/>
          <w:color w:val="404040" w:themeColor="text1" w:themeTint="BF"/>
        </w:rPr>
        <w:t xml:space="preserve"> 201</w:t>
      </w:r>
      <w:r w:rsidR="0032656C">
        <w:rPr>
          <w:rFonts w:ascii="Century Gothic" w:hAnsi="Century Gothic"/>
          <w:color w:val="404040" w:themeColor="text1" w:themeTint="BF"/>
        </w:rPr>
        <w:t>9 et prendre connaissance des premiers résultats</w:t>
      </w:r>
      <w:r w:rsidR="00F97B20">
        <w:rPr>
          <w:rFonts w:ascii="Century Gothic" w:hAnsi="Century Gothic"/>
          <w:color w:val="404040" w:themeColor="text1" w:themeTint="BF"/>
        </w:rPr>
        <w:t xml:space="preserve"> du Groupe</w:t>
      </w:r>
      <w:r w:rsidR="0032656C">
        <w:rPr>
          <w:rFonts w:ascii="Century Gothic" w:hAnsi="Century Gothic"/>
          <w:color w:val="404040" w:themeColor="text1" w:themeTint="BF"/>
        </w:rPr>
        <w:t xml:space="preserve"> pour l’année </w:t>
      </w:r>
      <w:r w:rsidR="0032656C" w:rsidRPr="00525A20">
        <w:rPr>
          <w:rFonts w:ascii="Century Gothic" w:hAnsi="Century Gothic"/>
        </w:rPr>
        <w:t>2018</w:t>
      </w:r>
      <w:r w:rsidR="003861E9" w:rsidRPr="00525A20">
        <w:rPr>
          <w:rFonts w:ascii="Century Gothic" w:hAnsi="Century Gothic"/>
        </w:rPr>
        <w:t>.</w:t>
      </w:r>
    </w:p>
    <w:p w:rsidR="003861E9" w:rsidRPr="00525A20" w:rsidRDefault="003861E9" w:rsidP="005F1A3E">
      <w:pPr>
        <w:jc w:val="both"/>
        <w:rPr>
          <w:rFonts w:ascii="Century Gothic" w:hAnsi="Century Gothic"/>
        </w:rPr>
      </w:pPr>
      <w:r w:rsidRPr="00525A20">
        <w:rPr>
          <w:rFonts w:ascii="Century Gothic" w:hAnsi="Century Gothic"/>
        </w:rPr>
        <w:t>Ont pris part à ce conseil</w:t>
      </w:r>
      <w:r w:rsidR="00FD6132" w:rsidRPr="00525A20">
        <w:rPr>
          <w:rFonts w:ascii="Century Gothic" w:hAnsi="Century Gothic"/>
        </w:rPr>
        <w:t>,</w:t>
      </w:r>
      <w:r w:rsidRPr="00525A20">
        <w:rPr>
          <w:rFonts w:ascii="Century Gothic" w:hAnsi="Century Gothic"/>
        </w:rPr>
        <w:t xml:space="preserve"> </w:t>
      </w:r>
      <w:r w:rsidR="001C3615" w:rsidRPr="00525A20">
        <w:rPr>
          <w:rFonts w:ascii="Century Gothic" w:hAnsi="Century Gothic"/>
        </w:rPr>
        <w:t>M</w:t>
      </w:r>
      <w:r w:rsidR="006E07B7" w:rsidRPr="00525A20">
        <w:rPr>
          <w:rFonts w:ascii="Century Gothic" w:hAnsi="Century Gothic"/>
        </w:rPr>
        <w:t xml:space="preserve">onsieur le Ministre de l’Aménagement du Territoire National, </w:t>
      </w:r>
      <w:r w:rsidR="00ED0553">
        <w:rPr>
          <w:rFonts w:ascii="Century Gothic" w:hAnsi="Century Gothic"/>
        </w:rPr>
        <w:t xml:space="preserve">de l’Urbanisme, </w:t>
      </w:r>
      <w:r w:rsidR="006E07B7" w:rsidRPr="00525A20">
        <w:rPr>
          <w:rFonts w:ascii="Century Gothic" w:hAnsi="Century Gothic"/>
        </w:rPr>
        <w:t>de l’Habitat et de la Politique de la Ville</w:t>
      </w:r>
      <w:r w:rsidR="00CC272B" w:rsidRPr="00525A20">
        <w:rPr>
          <w:rFonts w:ascii="Century Gothic" w:hAnsi="Century Gothic"/>
        </w:rPr>
        <w:t xml:space="preserve"> et </w:t>
      </w:r>
      <w:r w:rsidR="00A26E9A">
        <w:rPr>
          <w:rFonts w:ascii="Century Gothic" w:hAnsi="Century Gothic"/>
        </w:rPr>
        <w:t>V</w:t>
      </w:r>
      <w:r w:rsidR="00A26E9A" w:rsidRPr="00525A20">
        <w:rPr>
          <w:rFonts w:ascii="Century Gothic" w:hAnsi="Century Gothic"/>
        </w:rPr>
        <w:t>ice-Président</w:t>
      </w:r>
      <w:r w:rsidR="00CC272B" w:rsidRPr="00525A20">
        <w:rPr>
          <w:rFonts w:ascii="Century Gothic" w:hAnsi="Century Gothic"/>
        </w:rPr>
        <w:t xml:space="preserve"> du Conseil de surveillance du  Holding Al Omrane </w:t>
      </w:r>
      <w:r w:rsidR="00A610A9" w:rsidRPr="00525A20">
        <w:rPr>
          <w:rFonts w:ascii="Century Gothic" w:hAnsi="Century Gothic"/>
        </w:rPr>
        <w:t xml:space="preserve">, </w:t>
      </w:r>
      <w:r w:rsidR="00577AFD" w:rsidRPr="00577AFD">
        <w:rPr>
          <w:rFonts w:ascii="Century Gothic" w:hAnsi="Century Gothic"/>
        </w:rPr>
        <w:t>M</w:t>
      </w:r>
      <w:r w:rsidR="00577AFD">
        <w:rPr>
          <w:rFonts w:ascii="Century Gothic" w:hAnsi="Century Gothic"/>
        </w:rPr>
        <w:t>onsieur</w:t>
      </w:r>
      <w:r w:rsidR="00577AFD" w:rsidRPr="00577AFD">
        <w:rPr>
          <w:rFonts w:ascii="Century Gothic" w:hAnsi="Century Gothic"/>
        </w:rPr>
        <w:t xml:space="preserve"> Noureddine </w:t>
      </w:r>
      <w:proofErr w:type="spellStart"/>
      <w:r w:rsidR="00577AFD" w:rsidRPr="00577AFD">
        <w:rPr>
          <w:rFonts w:ascii="Century Gothic" w:hAnsi="Century Gothic"/>
        </w:rPr>
        <w:t>Boutayeb</w:t>
      </w:r>
      <w:proofErr w:type="spellEnd"/>
      <w:r w:rsidR="00577AFD" w:rsidRPr="00577AFD">
        <w:rPr>
          <w:rFonts w:ascii="Century Gothic" w:hAnsi="Century Gothic"/>
        </w:rPr>
        <w:t xml:space="preserve">, Ministre délégué auprès du ministre de l’Intérieur, </w:t>
      </w:r>
      <w:r w:rsidRPr="00525A20">
        <w:rPr>
          <w:rFonts w:ascii="Century Gothic" w:hAnsi="Century Gothic"/>
        </w:rPr>
        <w:t xml:space="preserve">Madame Fatna LKHIYEL, Secrétaire d’Etat chargé de l’Habitat auprès du </w:t>
      </w:r>
      <w:r w:rsidR="00FD6132" w:rsidRPr="00525A20">
        <w:rPr>
          <w:rFonts w:ascii="Century Gothic" w:hAnsi="Century Gothic"/>
        </w:rPr>
        <w:t>M</w:t>
      </w:r>
      <w:r w:rsidRPr="00525A20">
        <w:rPr>
          <w:rFonts w:ascii="Century Gothic" w:hAnsi="Century Gothic"/>
        </w:rPr>
        <w:t xml:space="preserve">inistère de l’Aménagement du Territoire National, de l’Urbanisme, de l’Habitat </w:t>
      </w:r>
      <w:r w:rsidR="007F711B" w:rsidRPr="00525A20">
        <w:rPr>
          <w:rFonts w:ascii="Century Gothic" w:hAnsi="Century Gothic"/>
        </w:rPr>
        <w:t xml:space="preserve">et de la Politique de la Ville </w:t>
      </w:r>
      <w:r w:rsidRPr="00525A20">
        <w:rPr>
          <w:rFonts w:ascii="Century Gothic" w:hAnsi="Century Gothic"/>
        </w:rPr>
        <w:t>ainsi que le reste des mem</w:t>
      </w:r>
      <w:r w:rsidR="004E5F55" w:rsidRPr="00525A20">
        <w:rPr>
          <w:rFonts w:ascii="Century Gothic" w:hAnsi="Century Gothic"/>
        </w:rPr>
        <w:t xml:space="preserve">bres du Conseil de Surveillance, </w:t>
      </w:r>
      <w:r w:rsidRPr="00525A20">
        <w:rPr>
          <w:rFonts w:ascii="Century Gothic" w:hAnsi="Century Gothic"/>
        </w:rPr>
        <w:t>représentants des Départements concernés.</w:t>
      </w:r>
    </w:p>
    <w:bookmarkEnd w:id="0"/>
    <w:p w:rsidR="003861E9" w:rsidRPr="00FD6132" w:rsidRDefault="003861E9" w:rsidP="003861E9">
      <w:pPr>
        <w:jc w:val="both"/>
        <w:rPr>
          <w:rFonts w:ascii="Century Gothic" w:hAnsi="Century Gothic"/>
          <w:bCs/>
          <w:color w:val="000080"/>
          <w:sz w:val="14"/>
          <w:szCs w:val="14"/>
        </w:rPr>
      </w:pPr>
    </w:p>
    <w:p w:rsidR="00577AFD" w:rsidRPr="00577AFD" w:rsidRDefault="0032656C" w:rsidP="00577AFD">
      <w:pPr>
        <w:rPr>
          <w:rFonts w:ascii="Century Gothic" w:hAnsi="Century Gothic"/>
          <w:color w:val="404040" w:themeColor="text1" w:themeTint="BF"/>
        </w:rPr>
      </w:pPr>
      <w:r>
        <w:rPr>
          <w:rFonts w:ascii="Century Gothic" w:hAnsi="Century Gothic"/>
          <w:color w:val="404040" w:themeColor="text1" w:themeTint="BF"/>
        </w:rPr>
        <w:t>En dépit d’une conjoncture difficile qui perdure depuis plusieurs années, le Groupe maintient son cap et poursuit son développement et sa modernisation en s’inscrivant dans la dynamique de la politique publique</w:t>
      </w:r>
      <w:r w:rsidR="009F3279">
        <w:rPr>
          <w:rFonts w:ascii="Century Gothic" w:hAnsi="Century Gothic"/>
          <w:color w:val="404040" w:themeColor="text1" w:themeTint="BF"/>
        </w:rPr>
        <w:t xml:space="preserve"> de l’habitat</w:t>
      </w:r>
      <w:r>
        <w:rPr>
          <w:rFonts w:ascii="Century Gothic" w:hAnsi="Century Gothic"/>
          <w:color w:val="404040" w:themeColor="text1" w:themeTint="BF"/>
        </w:rPr>
        <w:t xml:space="preserve"> qu’il est chargé de déployer. </w:t>
      </w:r>
      <w:r w:rsidR="00A35A54">
        <w:rPr>
          <w:rFonts w:ascii="Century Gothic" w:hAnsi="Century Gothic"/>
          <w:color w:val="404040" w:themeColor="text1" w:themeTint="BF"/>
        </w:rPr>
        <w:t xml:space="preserve">Tout en félicitant </w:t>
      </w:r>
      <w:r w:rsidR="009F3279">
        <w:rPr>
          <w:rFonts w:ascii="Century Gothic" w:hAnsi="Century Gothic"/>
          <w:color w:val="404040" w:themeColor="text1" w:themeTint="BF"/>
        </w:rPr>
        <w:t>l</w:t>
      </w:r>
      <w:r w:rsidR="00A35A54">
        <w:rPr>
          <w:rFonts w:ascii="Century Gothic" w:hAnsi="Century Gothic"/>
          <w:color w:val="404040" w:themeColor="text1" w:themeTint="BF"/>
        </w:rPr>
        <w:t xml:space="preserve">e Groupe </w:t>
      </w:r>
      <w:r w:rsidR="009F3279">
        <w:rPr>
          <w:rFonts w:ascii="Century Gothic" w:hAnsi="Century Gothic"/>
          <w:color w:val="404040" w:themeColor="text1" w:themeTint="BF"/>
        </w:rPr>
        <w:t>pour son implication au niveau du secteur</w:t>
      </w:r>
      <w:r w:rsidR="00A35A54">
        <w:rPr>
          <w:rFonts w:ascii="Century Gothic" w:hAnsi="Century Gothic"/>
          <w:color w:val="404040" w:themeColor="text1" w:themeTint="BF"/>
        </w:rPr>
        <w:t>, l</w:t>
      </w:r>
      <w:r w:rsidR="00FD6132">
        <w:rPr>
          <w:rFonts w:ascii="Century Gothic" w:hAnsi="Century Gothic"/>
          <w:color w:val="404040" w:themeColor="text1" w:themeTint="BF"/>
        </w:rPr>
        <w:t>e P</w:t>
      </w:r>
      <w:r w:rsidR="009611F3" w:rsidRPr="00FD6132">
        <w:rPr>
          <w:rFonts w:ascii="Century Gothic" w:hAnsi="Century Gothic"/>
          <w:color w:val="404040" w:themeColor="text1" w:themeTint="BF"/>
        </w:rPr>
        <w:t xml:space="preserve">résident du </w:t>
      </w:r>
      <w:r w:rsidR="00FD6132">
        <w:rPr>
          <w:rFonts w:ascii="Century Gothic" w:hAnsi="Century Gothic"/>
          <w:color w:val="404040" w:themeColor="text1" w:themeTint="BF"/>
        </w:rPr>
        <w:t>C</w:t>
      </w:r>
      <w:r w:rsidR="009611F3" w:rsidRPr="00FD6132">
        <w:rPr>
          <w:rFonts w:ascii="Century Gothic" w:hAnsi="Century Gothic"/>
          <w:color w:val="404040" w:themeColor="text1" w:themeTint="BF"/>
        </w:rPr>
        <w:t>onseil</w:t>
      </w:r>
      <w:r w:rsidR="00933F37" w:rsidRPr="00FD6132">
        <w:rPr>
          <w:rFonts w:ascii="Century Gothic" w:hAnsi="Century Gothic"/>
          <w:color w:val="404040" w:themeColor="text1" w:themeTint="BF"/>
        </w:rPr>
        <w:t xml:space="preserve"> de </w:t>
      </w:r>
      <w:r w:rsidR="00FD6132">
        <w:rPr>
          <w:rFonts w:ascii="Century Gothic" w:hAnsi="Century Gothic"/>
          <w:color w:val="404040" w:themeColor="text1" w:themeTint="BF"/>
        </w:rPr>
        <w:t>S</w:t>
      </w:r>
      <w:r w:rsidR="00933F37" w:rsidRPr="00FD6132">
        <w:rPr>
          <w:rFonts w:ascii="Century Gothic" w:hAnsi="Century Gothic"/>
          <w:color w:val="404040" w:themeColor="text1" w:themeTint="BF"/>
        </w:rPr>
        <w:t xml:space="preserve">urveillance </w:t>
      </w:r>
      <w:r w:rsidR="005D5363" w:rsidRPr="00FD6132">
        <w:rPr>
          <w:rFonts w:ascii="Century Gothic" w:hAnsi="Century Gothic"/>
          <w:color w:val="404040" w:themeColor="text1" w:themeTint="BF"/>
        </w:rPr>
        <w:t xml:space="preserve">est revenu sur </w:t>
      </w:r>
      <w:r w:rsidR="00F97B20">
        <w:rPr>
          <w:rFonts w:ascii="Century Gothic" w:hAnsi="Century Gothic"/>
          <w:color w:val="404040" w:themeColor="text1" w:themeTint="BF"/>
        </w:rPr>
        <w:t>les performances positives</w:t>
      </w:r>
      <w:r w:rsidR="004747B9">
        <w:rPr>
          <w:rFonts w:ascii="Century Gothic" w:hAnsi="Century Gothic"/>
          <w:color w:val="404040" w:themeColor="text1" w:themeTint="BF"/>
        </w:rPr>
        <w:t xml:space="preserve"> </w:t>
      </w:r>
      <w:r w:rsidR="00F97B20">
        <w:rPr>
          <w:rFonts w:ascii="Century Gothic" w:hAnsi="Century Gothic"/>
          <w:color w:val="404040" w:themeColor="text1" w:themeTint="BF"/>
        </w:rPr>
        <w:t xml:space="preserve">du Groupe pour l’année </w:t>
      </w:r>
      <w:r w:rsidR="00933F37" w:rsidRPr="00FD6132">
        <w:rPr>
          <w:rFonts w:ascii="Century Gothic" w:hAnsi="Century Gothic"/>
          <w:color w:val="404040" w:themeColor="text1" w:themeTint="BF"/>
        </w:rPr>
        <w:t>201</w:t>
      </w:r>
      <w:r w:rsidR="009F3279">
        <w:rPr>
          <w:rFonts w:ascii="Century Gothic" w:hAnsi="Century Gothic"/>
          <w:color w:val="404040" w:themeColor="text1" w:themeTint="BF"/>
        </w:rPr>
        <w:t xml:space="preserve">8 dans </w:t>
      </w:r>
      <w:r w:rsidR="00577AFD">
        <w:rPr>
          <w:rFonts w:ascii="Century Gothic" w:hAnsi="Century Gothic"/>
          <w:color w:val="404040" w:themeColor="text1" w:themeTint="BF"/>
        </w:rPr>
        <w:t>ce</w:t>
      </w:r>
      <w:r w:rsidR="009F3279">
        <w:rPr>
          <w:rFonts w:ascii="Century Gothic" w:hAnsi="Century Gothic"/>
          <w:color w:val="404040" w:themeColor="text1" w:themeTint="BF"/>
        </w:rPr>
        <w:t xml:space="preserve"> contexte </w:t>
      </w:r>
      <w:r w:rsidR="00577AFD">
        <w:rPr>
          <w:rFonts w:ascii="Century Gothic" w:hAnsi="Century Gothic"/>
          <w:color w:val="404040" w:themeColor="text1" w:themeTint="BF"/>
        </w:rPr>
        <w:t>particulier</w:t>
      </w:r>
      <w:r w:rsidR="009F3279">
        <w:rPr>
          <w:rFonts w:ascii="Century Gothic" w:hAnsi="Century Gothic"/>
          <w:color w:val="404040" w:themeColor="text1" w:themeTint="BF"/>
        </w:rPr>
        <w:t xml:space="preserve"> et l’encourage à poursuivre son action pour l’année 2019.</w:t>
      </w:r>
      <w:r w:rsidR="00577AFD" w:rsidRPr="00577AFD">
        <w:rPr>
          <w:rFonts w:ascii="Cambria" w:hAnsi="Cambria"/>
          <w:color w:val="404040" w:themeColor="text1" w:themeTint="BF"/>
        </w:rPr>
        <w:t xml:space="preserve"> </w:t>
      </w:r>
    </w:p>
    <w:p w:rsidR="009611F3" w:rsidRDefault="00933F37" w:rsidP="00F97FC0">
      <w:pPr>
        <w:jc w:val="both"/>
        <w:rPr>
          <w:rFonts w:ascii="Century Gothic" w:hAnsi="Century Gothic"/>
          <w:color w:val="404040" w:themeColor="text1" w:themeTint="BF"/>
        </w:rPr>
      </w:pPr>
      <w:r w:rsidRPr="00FD6132">
        <w:rPr>
          <w:rFonts w:ascii="Century Gothic" w:hAnsi="Century Gothic"/>
          <w:color w:val="404040" w:themeColor="text1" w:themeTint="BF"/>
        </w:rPr>
        <w:t xml:space="preserve"> A cette occasion, </w:t>
      </w:r>
      <w:r w:rsidR="007F711B">
        <w:rPr>
          <w:rFonts w:ascii="Century Gothic" w:hAnsi="Century Gothic"/>
          <w:color w:val="404040" w:themeColor="text1" w:themeTint="BF"/>
        </w:rPr>
        <w:t>il</w:t>
      </w:r>
      <w:r w:rsidRPr="00FD6132">
        <w:rPr>
          <w:rFonts w:ascii="Century Gothic" w:hAnsi="Century Gothic"/>
          <w:color w:val="404040" w:themeColor="text1" w:themeTint="BF"/>
        </w:rPr>
        <w:t xml:space="preserve"> a noté avec satisfaction les</w:t>
      </w:r>
      <w:r w:rsidR="009611F3" w:rsidRPr="00FD6132">
        <w:rPr>
          <w:rFonts w:ascii="Century Gothic" w:hAnsi="Century Gothic"/>
          <w:color w:val="404040" w:themeColor="text1" w:themeTint="BF"/>
        </w:rPr>
        <w:t xml:space="preserve"> avancées significatives </w:t>
      </w:r>
      <w:r w:rsidRPr="00FD6132">
        <w:rPr>
          <w:rFonts w:ascii="Century Gothic" w:hAnsi="Century Gothic"/>
          <w:color w:val="404040" w:themeColor="text1" w:themeTint="BF"/>
        </w:rPr>
        <w:t xml:space="preserve">enregistrées </w:t>
      </w:r>
      <w:r w:rsidR="009611F3" w:rsidRPr="00FD6132">
        <w:rPr>
          <w:rFonts w:ascii="Century Gothic" w:hAnsi="Century Gothic"/>
          <w:color w:val="404040" w:themeColor="text1" w:themeTint="BF"/>
        </w:rPr>
        <w:t xml:space="preserve">dans les chantiers </w:t>
      </w:r>
      <w:r w:rsidR="00A35A54">
        <w:rPr>
          <w:rFonts w:ascii="Century Gothic" w:hAnsi="Century Gothic"/>
          <w:color w:val="404040" w:themeColor="text1" w:themeTint="BF"/>
        </w:rPr>
        <w:t xml:space="preserve">de réformes engagées de manière générale et de celui </w:t>
      </w:r>
      <w:r w:rsidR="009611F3" w:rsidRPr="00FD6132">
        <w:rPr>
          <w:rFonts w:ascii="Century Gothic" w:hAnsi="Century Gothic"/>
          <w:color w:val="404040" w:themeColor="text1" w:themeTint="BF"/>
        </w:rPr>
        <w:t>de l’assainissement du passif</w:t>
      </w:r>
      <w:r w:rsidR="00A35A54">
        <w:rPr>
          <w:rFonts w:ascii="Century Gothic" w:hAnsi="Century Gothic"/>
          <w:color w:val="404040" w:themeColor="text1" w:themeTint="BF"/>
        </w:rPr>
        <w:t xml:space="preserve"> de manière </w:t>
      </w:r>
      <w:r w:rsidR="009239CC">
        <w:rPr>
          <w:rFonts w:ascii="Century Gothic" w:hAnsi="Century Gothic"/>
          <w:color w:val="404040" w:themeColor="text1" w:themeTint="BF"/>
        </w:rPr>
        <w:t>particulière</w:t>
      </w:r>
      <w:r w:rsidR="009611F3" w:rsidRPr="00FD6132">
        <w:rPr>
          <w:rFonts w:ascii="Century Gothic" w:hAnsi="Century Gothic"/>
          <w:color w:val="404040" w:themeColor="text1" w:themeTint="BF"/>
        </w:rPr>
        <w:t xml:space="preserve">. Les actions de dynamisation et d’impulsion du rythme d’apurement foncier de ces opérations initiées par le Groupe en synergie avec les différents acteurs et partenaires institutionnels directement concernés ont permis d’enregistrer des résultats probants avec la régularisation de plusieurs dossiers </w:t>
      </w:r>
      <w:r w:rsidR="00A35A54">
        <w:rPr>
          <w:rFonts w:ascii="Century Gothic" w:hAnsi="Century Gothic"/>
          <w:color w:val="404040" w:themeColor="text1" w:themeTint="BF"/>
        </w:rPr>
        <w:t>ayant permis</w:t>
      </w:r>
      <w:r w:rsidR="009611F3" w:rsidRPr="00FD6132">
        <w:rPr>
          <w:rFonts w:ascii="Century Gothic" w:hAnsi="Century Gothic"/>
          <w:color w:val="404040" w:themeColor="text1" w:themeTint="BF"/>
        </w:rPr>
        <w:t xml:space="preserve"> la création </w:t>
      </w:r>
      <w:r w:rsidR="001067EB">
        <w:rPr>
          <w:rFonts w:ascii="Century Gothic" w:hAnsi="Century Gothic"/>
          <w:color w:val="404040" w:themeColor="text1" w:themeTint="BF"/>
        </w:rPr>
        <w:t>de plus de</w:t>
      </w:r>
      <w:r w:rsidR="00885FBB">
        <w:rPr>
          <w:rFonts w:ascii="Century Gothic" w:hAnsi="Century Gothic"/>
          <w:color w:val="404040" w:themeColor="text1" w:themeTint="BF"/>
        </w:rPr>
        <w:t xml:space="preserve"> 216.000</w:t>
      </w:r>
      <w:r w:rsidR="001067EB" w:rsidRPr="00FD6132">
        <w:rPr>
          <w:rFonts w:ascii="Century Gothic" w:hAnsi="Century Gothic"/>
          <w:color w:val="404040" w:themeColor="text1" w:themeTint="BF"/>
        </w:rPr>
        <w:t xml:space="preserve"> titres fonciers </w:t>
      </w:r>
      <w:r w:rsidR="009611F3" w:rsidRPr="00FD6132">
        <w:rPr>
          <w:rFonts w:ascii="Century Gothic" w:hAnsi="Century Gothic"/>
          <w:color w:val="404040" w:themeColor="text1" w:themeTint="BF"/>
        </w:rPr>
        <w:t>à fin 201</w:t>
      </w:r>
      <w:r w:rsidR="00993C0D">
        <w:rPr>
          <w:rFonts w:ascii="Century Gothic" w:hAnsi="Century Gothic"/>
          <w:color w:val="404040" w:themeColor="text1" w:themeTint="BF"/>
        </w:rPr>
        <w:t>8</w:t>
      </w:r>
      <w:r w:rsidR="009611F3" w:rsidRPr="00FD6132">
        <w:rPr>
          <w:rFonts w:ascii="Century Gothic" w:hAnsi="Century Gothic"/>
          <w:color w:val="404040" w:themeColor="text1" w:themeTint="BF"/>
        </w:rPr>
        <w:t>. Ils ont eu un impact positif notamment sur le plan social en mettant à la disposition des citoyens concernés les titres fonciers individuels de leurs biens acquis, pour certains, depuis plus de trois décennies.</w:t>
      </w:r>
    </w:p>
    <w:p w:rsidR="00577AFD" w:rsidRDefault="00577AFD" w:rsidP="00577AFD">
      <w:pPr>
        <w:jc w:val="both"/>
        <w:rPr>
          <w:rFonts w:ascii="Century Gothic" w:hAnsi="Century Gothic"/>
          <w:color w:val="404040" w:themeColor="text1" w:themeTint="BF"/>
        </w:rPr>
      </w:pPr>
      <w:r w:rsidRPr="00577AFD">
        <w:rPr>
          <w:rFonts w:ascii="Century Gothic" w:hAnsi="Century Gothic"/>
          <w:color w:val="404040" w:themeColor="text1" w:themeTint="BF"/>
        </w:rPr>
        <w:t>Il a aussi tenu à rappeler que le Groupe est l’outil de mise en œuvre de la</w:t>
      </w:r>
      <w:r w:rsidRPr="00264F51">
        <w:rPr>
          <w:rFonts w:ascii="Century Gothic" w:hAnsi="Century Gothic"/>
          <w:bCs/>
          <w:color w:val="000080"/>
          <w:sz w:val="22"/>
          <w:szCs w:val="20"/>
        </w:rPr>
        <w:t xml:space="preserve"> </w:t>
      </w:r>
      <w:r w:rsidRPr="00577AFD">
        <w:rPr>
          <w:rFonts w:ascii="Century Gothic" w:hAnsi="Century Gothic"/>
          <w:color w:val="404040" w:themeColor="text1" w:themeTint="BF"/>
        </w:rPr>
        <w:t xml:space="preserve">politique du Gouvernement dans le secteur de l’habitat et le développement </w:t>
      </w:r>
      <w:r w:rsidRPr="00577AFD">
        <w:rPr>
          <w:rFonts w:ascii="Century Gothic" w:hAnsi="Century Gothic"/>
          <w:color w:val="404040" w:themeColor="text1" w:themeTint="BF"/>
        </w:rPr>
        <w:lastRenderedPageBreak/>
        <w:t>urbain</w:t>
      </w:r>
      <w:r w:rsidRPr="00577AFD">
        <w:rPr>
          <w:rFonts w:ascii="Century Gothic" w:hAnsi="Century Gothic"/>
          <w:color w:val="404040" w:themeColor="text1" w:themeTint="BF"/>
          <w:rtl/>
        </w:rPr>
        <w:t xml:space="preserve"> </w:t>
      </w:r>
      <w:r w:rsidRPr="00577AFD">
        <w:rPr>
          <w:rFonts w:ascii="Century Gothic" w:hAnsi="Century Gothic"/>
          <w:color w:val="404040" w:themeColor="text1" w:themeTint="BF"/>
        </w:rPr>
        <w:t xml:space="preserve">qui bénéficie de la Haute Sollicitude Royale. La nature des programmes qui lui sont confiés par l’Etat, nécessite plus que jamais la synergie et la convergence des efforts de tous les intervenants pour dépasser les difficultés transverses qui peuvent entraver son action et la bonne exécution des projets. </w:t>
      </w:r>
    </w:p>
    <w:p w:rsidR="00A26E9A" w:rsidRPr="00577AFD" w:rsidRDefault="00A26E9A" w:rsidP="00577AFD">
      <w:pPr>
        <w:jc w:val="both"/>
        <w:rPr>
          <w:rFonts w:ascii="Century Gothic" w:hAnsi="Century Gothic"/>
          <w:color w:val="404040" w:themeColor="text1" w:themeTint="BF"/>
        </w:rPr>
      </w:pPr>
      <w:r>
        <w:rPr>
          <w:rFonts w:ascii="Century Gothic" w:hAnsi="Century Gothic"/>
          <w:color w:val="404040" w:themeColor="text1" w:themeTint="BF"/>
        </w:rPr>
        <w:t>Le Conseil a également félicité le Groupe pour son orientation renforcée en matière d’innovation et de développement durable.</w:t>
      </w:r>
    </w:p>
    <w:p w:rsidR="00A35A54" w:rsidRDefault="00A35A54" w:rsidP="00F97FC0">
      <w:pPr>
        <w:jc w:val="both"/>
        <w:rPr>
          <w:rFonts w:ascii="Century Gothic" w:hAnsi="Century Gothic"/>
          <w:color w:val="404040" w:themeColor="text1" w:themeTint="BF"/>
        </w:rPr>
      </w:pPr>
    </w:p>
    <w:p w:rsidR="00475FE4" w:rsidRDefault="00623576" w:rsidP="00475FE4">
      <w:pPr>
        <w:spacing w:after="120"/>
        <w:jc w:val="both"/>
        <w:rPr>
          <w:rFonts w:ascii="Century Gothic" w:hAnsi="Century Gothic"/>
          <w:color w:val="404040" w:themeColor="text1" w:themeTint="BF"/>
        </w:rPr>
      </w:pPr>
      <w:r w:rsidRPr="00FD6132">
        <w:rPr>
          <w:rFonts w:ascii="Century Gothic" w:hAnsi="Century Gothic"/>
          <w:i/>
          <w:iCs/>
          <w:color w:val="404040" w:themeColor="text1" w:themeTint="BF"/>
        </w:rPr>
        <w:t xml:space="preserve">Monsieur </w:t>
      </w:r>
      <w:proofErr w:type="spellStart"/>
      <w:r w:rsidRPr="00FD6132">
        <w:rPr>
          <w:rFonts w:ascii="Century Gothic" w:hAnsi="Century Gothic"/>
          <w:i/>
          <w:iCs/>
          <w:color w:val="404040" w:themeColor="text1" w:themeTint="BF"/>
        </w:rPr>
        <w:t>Abdelahad</w:t>
      </w:r>
      <w:proofErr w:type="spellEnd"/>
      <w:r w:rsidRPr="00FD6132">
        <w:rPr>
          <w:rFonts w:ascii="Century Gothic" w:hAnsi="Century Gothic"/>
          <w:i/>
          <w:iCs/>
          <w:color w:val="404040" w:themeColor="text1" w:themeTint="BF"/>
        </w:rPr>
        <w:t xml:space="preserve"> Fassi Fihri</w:t>
      </w:r>
      <w:r w:rsidRPr="00FD6132">
        <w:rPr>
          <w:rFonts w:ascii="Century Gothic" w:hAnsi="Century Gothic"/>
          <w:color w:val="404040" w:themeColor="text1" w:themeTint="BF"/>
        </w:rPr>
        <w:t xml:space="preserve"> a rappelé </w:t>
      </w:r>
      <w:r w:rsidR="00FF4B25" w:rsidRPr="00FD6132">
        <w:rPr>
          <w:rFonts w:ascii="Century Gothic" w:hAnsi="Century Gothic"/>
          <w:color w:val="404040" w:themeColor="text1" w:themeTint="BF"/>
        </w:rPr>
        <w:t xml:space="preserve">la contribution du Groupe dans la mise en </w:t>
      </w:r>
      <w:r w:rsidR="00577AFD">
        <w:rPr>
          <w:rFonts w:ascii="Century Gothic" w:hAnsi="Century Gothic"/>
          <w:color w:val="404040" w:themeColor="text1" w:themeTint="BF"/>
        </w:rPr>
        <w:t>œuvre</w:t>
      </w:r>
      <w:r w:rsidR="00FF4B25" w:rsidRPr="00FD6132">
        <w:rPr>
          <w:rFonts w:ascii="Century Gothic" w:hAnsi="Century Gothic"/>
          <w:color w:val="404040" w:themeColor="text1" w:themeTint="BF"/>
        </w:rPr>
        <w:t xml:space="preserve"> des grands projets </w:t>
      </w:r>
      <w:r w:rsidR="00475FE4">
        <w:rPr>
          <w:rFonts w:ascii="Century Gothic" w:hAnsi="Century Gothic"/>
          <w:color w:val="404040" w:themeColor="text1" w:themeTint="BF"/>
        </w:rPr>
        <w:t xml:space="preserve">d’habitat particulièrement ceux destinés à l’amélioration des conditions de vie et d’habiter des </w:t>
      </w:r>
      <w:r w:rsidR="00A26E9A">
        <w:rPr>
          <w:rFonts w:ascii="Century Gothic" w:hAnsi="Century Gothic"/>
          <w:color w:val="404040" w:themeColor="text1" w:themeTint="BF"/>
        </w:rPr>
        <w:t>familles</w:t>
      </w:r>
      <w:r w:rsidR="00475FE4">
        <w:rPr>
          <w:rFonts w:ascii="Century Gothic" w:hAnsi="Century Gothic"/>
          <w:color w:val="404040" w:themeColor="text1" w:themeTint="BF"/>
        </w:rPr>
        <w:t xml:space="preserve"> les plus démunies. Il a insisté sur la nécessité de renforcer l’action commune </w:t>
      </w:r>
      <w:proofErr w:type="gramStart"/>
      <w:r w:rsidR="00475FE4">
        <w:rPr>
          <w:rFonts w:ascii="Century Gothic" w:hAnsi="Century Gothic"/>
          <w:color w:val="404040" w:themeColor="text1" w:themeTint="BF"/>
        </w:rPr>
        <w:t>entre  le</w:t>
      </w:r>
      <w:proofErr w:type="gramEnd"/>
      <w:r w:rsidR="00475FE4">
        <w:rPr>
          <w:rFonts w:ascii="Century Gothic" w:hAnsi="Century Gothic"/>
          <w:color w:val="404040" w:themeColor="text1" w:themeTint="BF"/>
        </w:rPr>
        <w:t xml:space="preserve"> groupe et le reste des partenaires dans le cadre d’une approche globale et </w:t>
      </w:r>
      <w:r w:rsidR="00A26E9A">
        <w:rPr>
          <w:rFonts w:ascii="Century Gothic" w:hAnsi="Century Gothic"/>
          <w:color w:val="404040" w:themeColor="text1" w:themeTint="BF"/>
        </w:rPr>
        <w:t>un</w:t>
      </w:r>
      <w:r w:rsidR="00475FE4">
        <w:rPr>
          <w:rFonts w:ascii="Century Gothic" w:hAnsi="Century Gothic"/>
          <w:color w:val="404040" w:themeColor="text1" w:themeTint="BF"/>
        </w:rPr>
        <w:t xml:space="preserve"> partenariat renouvelé garantissant une meilleur</w:t>
      </w:r>
      <w:r w:rsidR="00A26E9A">
        <w:rPr>
          <w:rFonts w:ascii="Century Gothic" w:hAnsi="Century Gothic"/>
          <w:color w:val="404040" w:themeColor="text1" w:themeTint="BF"/>
        </w:rPr>
        <w:t>e</w:t>
      </w:r>
      <w:r w:rsidR="00475FE4">
        <w:rPr>
          <w:rFonts w:ascii="Century Gothic" w:hAnsi="Century Gothic"/>
          <w:color w:val="404040" w:themeColor="text1" w:themeTint="BF"/>
        </w:rPr>
        <w:t xml:space="preserve"> convergence et synergie pour l’atteinte de objectifs</w:t>
      </w:r>
      <w:r w:rsidR="00A26E9A">
        <w:rPr>
          <w:rFonts w:ascii="Century Gothic" w:hAnsi="Century Gothic"/>
          <w:color w:val="404040" w:themeColor="text1" w:themeTint="BF"/>
        </w:rPr>
        <w:t xml:space="preserve"> fixés</w:t>
      </w:r>
      <w:r w:rsidR="00475FE4">
        <w:rPr>
          <w:rFonts w:ascii="Century Gothic" w:hAnsi="Century Gothic"/>
          <w:color w:val="404040" w:themeColor="text1" w:themeTint="BF"/>
        </w:rPr>
        <w:t xml:space="preserve">.  </w:t>
      </w:r>
    </w:p>
    <w:p w:rsidR="0083106F" w:rsidRDefault="00993C0D" w:rsidP="00475FE4">
      <w:pPr>
        <w:spacing w:after="120"/>
        <w:jc w:val="both"/>
        <w:rPr>
          <w:rFonts w:ascii="Century Gothic" w:hAnsi="Century Gothic"/>
          <w:color w:val="404040" w:themeColor="text1" w:themeTint="BF"/>
        </w:rPr>
      </w:pPr>
      <w:r>
        <w:rPr>
          <w:rFonts w:ascii="Century Gothic" w:hAnsi="Century Gothic"/>
          <w:color w:val="404040" w:themeColor="text1" w:themeTint="BF"/>
        </w:rPr>
        <w:t xml:space="preserve">Ainsi, le Groupe ambitionne pour l’année 2019 de mobiliser un investissement de </w:t>
      </w:r>
      <w:r w:rsidR="00C82E09">
        <w:rPr>
          <w:rFonts w:ascii="Century Gothic" w:hAnsi="Century Gothic"/>
          <w:color w:val="404040" w:themeColor="text1" w:themeTint="BF"/>
        </w:rPr>
        <w:t>plus de 5,5 milliards de dirhams avec 28</w:t>
      </w:r>
      <w:r w:rsidR="00CD44EB">
        <w:rPr>
          <w:rFonts w:ascii="Century Gothic" w:hAnsi="Century Gothic"/>
          <w:color w:val="404040" w:themeColor="text1" w:themeTint="BF"/>
        </w:rPr>
        <w:t>.</w:t>
      </w:r>
      <w:r w:rsidR="00C82E09">
        <w:rPr>
          <w:rFonts w:ascii="Century Gothic" w:hAnsi="Century Gothic"/>
          <w:color w:val="404040" w:themeColor="text1" w:themeTint="BF"/>
        </w:rPr>
        <w:t xml:space="preserve">000 </w:t>
      </w:r>
      <w:r w:rsidR="002924A9">
        <w:rPr>
          <w:rFonts w:ascii="Century Gothic" w:hAnsi="Century Gothic"/>
          <w:color w:val="404040" w:themeColor="text1" w:themeTint="BF"/>
        </w:rPr>
        <w:t>mises</w:t>
      </w:r>
      <w:r w:rsidR="00C82E09">
        <w:rPr>
          <w:rFonts w:ascii="Century Gothic" w:hAnsi="Century Gothic"/>
          <w:color w:val="404040" w:themeColor="text1" w:themeTint="BF"/>
        </w:rPr>
        <w:t xml:space="preserve"> en chantier et 28</w:t>
      </w:r>
      <w:r w:rsidR="00CD44EB">
        <w:rPr>
          <w:rFonts w:ascii="Century Gothic" w:hAnsi="Century Gothic"/>
          <w:color w:val="404040" w:themeColor="text1" w:themeTint="BF"/>
        </w:rPr>
        <w:t>.</w:t>
      </w:r>
      <w:r w:rsidR="00C82E09">
        <w:rPr>
          <w:rFonts w:ascii="Century Gothic" w:hAnsi="Century Gothic"/>
          <w:color w:val="404040" w:themeColor="text1" w:themeTint="BF"/>
        </w:rPr>
        <w:t xml:space="preserve">000 </w:t>
      </w:r>
      <w:r w:rsidR="002924A9">
        <w:rPr>
          <w:rFonts w:ascii="Century Gothic" w:hAnsi="Century Gothic"/>
          <w:color w:val="404040" w:themeColor="text1" w:themeTint="BF"/>
        </w:rPr>
        <w:t xml:space="preserve">unités </w:t>
      </w:r>
      <w:r w:rsidR="00C82E09">
        <w:rPr>
          <w:rFonts w:ascii="Century Gothic" w:hAnsi="Century Gothic"/>
          <w:color w:val="404040" w:themeColor="text1" w:themeTint="BF"/>
        </w:rPr>
        <w:t>ach</w:t>
      </w:r>
      <w:r w:rsidR="002924A9">
        <w:rPr>
          <w:rFonts w:ascii="Century Gothic" w:hAnsi="Century Gothic"/>
          <w:color w:val="404040" w:themeColor="text1" w:themeTint="BF"/>
        </w:rPr>
        <w:t>e</w:t>
      </w:r>
      <w:r w:rsidR="00C82E09">
        <w:rPr>
          <w:rFonts w:ascii="Century Gothic" w:hAnsi="Century Gothic"/>
          <w:color w:val="404040" w:themeColor="text1" w:themeTint="BF"/>
        </w:rPr>
        <w:t>v</w:t>
      </w:r>
      <w:r w:rsidR="002924A9">
        <w:rPr>
          <w:rFonts w:ascii="Century Gothic" w:hAnsi="Century Gothic"/>
          <w:color w:val="404040" w:themeColor="text1" w:themeTint="BF"/>
        </w:rPr>
        <w:t>ées</w:t>
      </w:r>
      <w:r w:rsidR="00C82E09">
        <w:rPr>
          <w:rFonts w:ascii="Century Gothic" w:hAnsi="Century Gothic"/>
          <w:color w:val="404040" w:themeColor="text1" w:themeTint="BF"/>
        </w:rPr>
        <w:t xml:space="preserve"> y compris avec le partenariat. Concernant, la mise à niveau, il est prévu 110</w:t>
      </w:r>
      <w:r w:rsidR="00CD44EB">
        <w:rPr>
          <w:rFonts w:ascii="Century Gothic" w:hAnsi="Century Gothic"/>
          <w:color w:val="404040" w:themeColor="text1" w:themeTint="BF"/>
        </w:rPr>
        <w:t>.</w:t>
      </w:r>
      <w:r w:rsidR="00C82E09">
        <w:rPr>
          <w:rFonts w:ascii="Century Gothic" w:hAnsi="Century Gothic"/>
          <w:color w:val="404040" w:themeColor="text1" w:themeTint="BF"/>
        </w:rPr>
        <w:t>000 unités en mise en chantier et 100</w:t>
      </w:r>
      <w:r w:rsidR="00CD44EB">
        <w:rPr>
          <w:rFonts w:ascii="Century Gothic" w:hAnsi="Century Gothic"/>
          <w:color w:val="404040" w:themeColor="text1" w:themeTint="BF"/>
        </w:rPr>
        <w:t>.</w:t>
      </w:r>
      <w:r w:rsidR="00C82E09">
        <w:rPr>
          <w:rFonts w:ascii="Century Gothic" w:hAnsi="Century Gothic"/>
          <w:color w:val="404040" w:themeColor="text1" w:themeTint="BF"/>
        </w:rPr>
        <w:t xml:space="preserve">000 unités en achèvement. </w:t>
      </w:r>
    </w:p>
    <w:p w:rsidR="00D87CCE" w:rsidRPr="00FD6132" w:rsidRDefault="001D05E2" w:rsidP="001D05E2">
      <w:pPr>
        <w:spacing w:after="120"/>
        <w:jc w:val="both"/>
        <w:rPr>
          <w:rFonts w:ascii="Century Gothic" w:hAnsi="Century Gothic"/>
          <w:color w:val="404040" w:themeColor="text1" w:themeTint="BF"/>
        </w:rPr>
      </w:pPr>
      <w:r>
        <w:rPr>
          <w:rFonts w:ascii="Century Gothic" w:hAnsi="Century Gothic"/>
          <w:color w:val="404040" w:themeColor="text1" w:themeTint="BF"/>
        </w:rPr>
        <w:t>Revenant sur l</w:t>
      </w:r>
      <w:r w:rsidR="00A83417" w:rsidRPr="00FD6132">
        <w:rPr>
          <w:rFonts w:ascii="Century Gothic" w:hAnsi="Century Gothic"/>
          <w:color w:val="404040" w:themeColor="text1" w:themeTint="BF"/>
        </w:rPr>
        <w:t xml:space="preserve">es </w:t>
      </w:r>
      <w:r w:rsidR="002F5331">
        <w:rPr>
          <w:rFonts w:ascii="Century Gothic" w:hAnsi="Century Gothic"/>
          <w:color w:val="404040" w:themeColor="text1" w:themeTint="BF"/>
        </w:rPr>
        <w:t xml:space="preserve">premières </w:t>
      </w:r>
      <w:r w:rsidR="00A83417" w:rsidRPr="00FD6132">
        <w:rPr>
          <w:rFonts w:ascii="Century Gothic" w:hAnsi="Century Gothic"/>
          <w:color w:val="404040" w:themeColor="text1" w:themeTint="BF"/>
        </w:rPr>
        <w:t>réalisations de l’année 201</w:t>
      </w:r>
      <w:r w:rsidR="00751EE0">
        <w:rPr>
          <w:rFonts w:ascii="Century Gothic" w:hAnsi="Century Gothic"/>
          <w:color w:val="404040" w:themeColor="text1" w:themeTint="BF"/>
        </w:rPr>
        <w:t>8</w:t>
      </w:r>
      <w:r w:rsidR="00A83417" w:rsidRPr="00FD6132">
        <w:rPr>
          <w:rFonts w:ascii="Century Gothic" w:hAnsi="Century Gothic"/>
          <w:color w:val="404040" w:themeColor="text1" w:themeTint="BF"/>
        </w:rPr>
        <w:t xml:space="preserve">, </w:t>
      </w:r>
      <w:r w:rsidR="00A83417" w:rsidRPr="00FD6132">
        <w:rPr>
          <w:rFonts w:ascii="Century Gothic" w:hAnsi="Century Gothic"/>
          <w:i/>
          <w:iCs/>
          <w:color w:val="404040" w:themeColor="text1" w:themeTint="BF"/>
        </w:rPr>
        <w:t xml:space="preserve">Monsieur Badre </w:t>
      </w:r>
      <w:r w:rsidR="00B75DA0">
        <w:rPr>
          <w:rFonts w:ascii="Century Gothic" w:hAnsi="Century Gothic"/>
          <w:i/>
          <w:iCs/>
          <w:color w:val="404040" w:themeColor="text1" w:themeTint="BF"/>
        </w:rPr>
        <w:t>KANOUNI</w:t>
      </w:r>
      <w:r w:rsidR="00A83417" w:rsidRPr="00FD6132">
        <w:rPr>
          <w:rFonts w:ascii="Century Gothic" w:hAnsi="Century Gothic"/>
          <w:color w:val="404040" w:themeColor="text1" w:themeTint="BF"/>
        </w:rPr>
        <w:t xml:space="preserve">, Président du Directoire du Groupe Al Omrane, </w:t>
      </w:r>
      <w:r w:rsidR="00BA653D" w:rsidRPr="00FD6132">
        <w:rPr>
          <w:rFonts w:ascii="Century Gothic" w:hAnsi="Century Gothic"/>
          <w:color w:val="404040" w:themeColor="text1" w:themeTint="BF"/>
        </w:rPr>
        <w:t xml:space="preserve">a </w:t>
      </w:r>
      <w:r w:rsidR="00BA653D">
        <w:rPr>
          <w:rFonts w:ascii="Century Gothic" w:hAnsi="Century Gothic"/>
          <w:color w:val="404040" w:themeColor="text1" w:themeTint="BF"/>
        </w:rPr>
        <w:t>indiqué</w:t>
      </w:r>
      <w:r w:rsidR="002B6453" w:rsidRPr="00FD6132">
        <w:rPr>
          <w:rFonts w:ascii="Century Gothic" w:hAnsi="Century Gothic"/>
          <w:color w:val="404040" w:themeColor="text1" w:themeTint="BF"/>
        </w:rPr>
        <w:t xml:space="preserve"> </w:t>
      </w:r>
      <w:r w:rsidR="00751EE0">
        <w:rPr>
          <w:rFonts w:ascii="Century Gothic" w:hAnsi="Century Gothic"/>
          <w:color w:val="404040" w:themeColor="text1" w:themeTint="BF"/>
        </w:rPr>
        <w:t>que</w:t>
      </w:r>
      <w:r w:rsidR="00A83417" w:rsidRPr="00FD6132">
        <w:rPr>
          <w:rFonts w:ascii="Century Gothic" w:hAnsi="Century Gothic"/>
          <w:color w:val="404040" w:themeColor="text1" w:themeTint="BF"/>
        </w:rPr>
        <w:t xml:space="preserve"> le</w:t>
      </w:r>
      <w:r w:rsidR="000D279E" w:rsidRPr="00FD6132">
        <w:rPr>
          <w:rFonts w:ascii="Century Gothic" w:hAnsi="Century Gothic"/>
          <w:color w:val="404040" w:themeColor="text1" w:themeTint="BF"/>
        </w:rPr>
        <w:t xml:space="preserve"> Groupe a </w:t>
      </w:r>
      <w:r w:rsidR="002B6453" w:rsidRPr="00FD6132">
        <w:rPr>
          <w:rFonts w:ascii="Century Gothic" w:hAnsi="Century Gothic"/>
          <w:color w:val="404040" w:themeColor="text1" w:themeTint="BF"/>
        </w:rPr>
        <w:t xml:space="preserve">mobilisé un investissement de plus de </w:t>
      </w:r>
      <w:r w:rsidR="00751EE0">
        <w:rPr>
          <w:rFonts w:ascii="Century Gothic" w:hAnsi="Century Gothic"/>
          <w:color w:val="404040" w:themeColor="text1" w:themeTint="BF"/>
        </w:rPr>
        <w:t>5</w:t>
      </w:r>
      <w:r w:rsidR="00751EE0" w:rsidRPr="00FD6132">
        <w:rPr>
          <w:rFonts w:ascii="Century Gothic" w:hAnsi="Century Gothic"/>
          <w:color w:val="404040" w:themeColor="text1" w:themeTint="BF"/>
        </w:rPr>
        <w:t xml:space="preserve"> </w:t>
      </w:r>
      <w:r w:rsidR="002B6453" w:rsidRPr="00FD6132">
        <w:rPr>
          <w:rFonts w:ascii="Century Gothic" w:hAnsi="Century Gothic"/>
          <w:color w:val="404040" w:themeColor="text1" w:themeTint="BF"/>
        </w:rPr>
        <w:t xml:space="preserve">milliards de dirhams qui </w:t>
      </w:r>
      <w:r>
        <w:rPr>
          <w:rFonts w:ascii="Century Gothic" w:hAnsi="Century Gothic"/>
          <w:color w:val="404040" w:themeColor="text1" w:themeTint="BF"/>
        </w:rPr>
        <w:t>a permis</w:t>
      </w:r>
      <w:r w:rsidR="002B6453" w:rsidRPr="00FD6132">
        <w:rPr>
          <w:rFonts w:ascii="Century Gothic" w:hAnsi="Century Gothic"/>
          <w:color w:val="404040" w:themeColor="text1" w:themeTint="BF"/>
        </w:rPr>
        <w:t xml:space="preserve"> de mettre</w:t>
      </w:r>
      <w:r w:rsidR="002C35FF">
        <w:rPr>
          <w:rFonts w:ascii="Century Gothic" w:hAnsi="Century Gothic"/>
          <w:color w:val="404040" w:themeColor="text1" w:themeTint="BF"/>
        </w:rPr>
        <w:t xml:space="preserve"> en chantier</w:t>
      </w:r>
      <w:r w:rsidR="00751EE0">
        <w:rPr>
          <w:rFonts w:ascii="Century Gothic" w:hAnsi="Century Gothic"/>
          <w:color w:val="404040" w:themeColor="text1" w:themeTint="BF"/>
        </w:rPr>
        <w:t xml:space="preserve"> 29</w:t>
      </w:r>
      <w:r w:rsidR="00CD44EB">
        <w:rPr>
          <w:rFonts w:ascii="Century Gothic" w:hAnsi="Century Gothic"/>
          <w:color w:val="404040" w:themeColor="text1" w:themeTint="BF"/>
        </w:rPr>
        <w:t>.</w:t>
      </w:r>
      <w:r w:rsidR="000635D2">
        <w:rPr>
          <w:rFonts w:ascii="Century Gothic" w:hAnsi="Century Gothic"/>
          <w:color w:val="404040" w:themeColor="text1" w:themeTint="BF"/>
        </w:rPr>
        <w:t xml:space="preserve"> </w:t>
      </w:r>
      <w:r w:rsidR="00751EE0">
        <w:rPr>
          <w:rFonts w:ascii="Century Gothic" w:hAnsi="Century Gothic"/>
          <w:color w:val="404040" w:themeColor="text1" w:themeTint="BF"/>
        </w:rPr>
        <w:t>000</w:t>
      </w:r>
      <w:r w:rsidR="002C35FF">
        <w:rPr>
          <w:rFonts w:ascii="Century Gothic" w:hAnsi="Century Gothic"/>
          <w:color w:val="404040" w:themeColor="text1" w:themeTint="BF"/>
        </w:rPr>
        <w:t xml:space="preserve"> unités et </w:t>
      </w:r>
      <w:r w:rsidR="001067EB">
        <w:rPr>
          <w:rFonts w:ascii="Century Gothic" w:hAnsi="Century Gothic"/>
          <w:color w:val="404040" w:themeColor="text1" w:themeTint="BF"/>
        </w:rPr>
        <w:t>d’</w:t>
      </w:r>
      <w:r w:rsidR="002F5331">
        <w:rPr>
          <w:rFonts w:ascii="Century Gothic" w:hAnsi="Century Gothic"/>
          <w:color w:val="404040" w:themeColor="text1" w:themeTint="BF"/>
        </w:rPr>
        <w:t xml:space="preserve">en </w:t>
      </w:r>
      <w:r w:rsidR="001067EB">
        <w:rPr>
          <w:rFonts w:ascii="Century Gothic" w:hAnsi="Century Gothic"/>
          <w:color w:val="404040" w:themeColor="text1" w:themeTint="BF"/>
        </w:rPr>
        <w:t>achever</w:t>
      </w:r>
      <w:r w:rsidR="002C35FF">
        <w:rPr>
          <w:rFonts w:ascii="Century Gothic" w:hAnsi="Century Gothic"/>
          <w:color w:val="404040" w:themeColor="text1" w:themeTint="BF"/>
        </w:rPr>
        <w:t xml:space="preserve"> </w:t>
      </w:r>
      <w:r w:rsidR="00751EE0">
        <w:rPr>
          <w:rFonts w:ascii="Century Gothic" w:hAnsi="Century Gothic"/>
          <w:color w:val="404040" w:themeColor="text1" w:themeTint="BF"/>
        </w:rPr>
        <w:t>plus de 26</w:t>
      </w:r>
      <w:r w:rsidR="00CD44EB">
        <w:rPr>
          <w:rFonts w:ascii="Century Gothic" w:hAnsi="Century Gothic"/>
          <w:color w:val="404040" w:themeColor="text1" w:themeTint="BF"/>
        </w:rPr>
        <w:t>.</w:t>
      </w:r>
      <w:r w:rsidR="00751EE0">
        <w:rPr>
          <w:rFonts w:ascii="Century Gothic" w:hAnsi="Century Gothic"/>
          <w:color w:val="404040" w:themeColor="text1" w:themeTint="BF"/>
        </w:rPr>
        <w:t>000</w:t>
      </w:r>
      <w:r w:rsidR="002F5331">
        <w:rPr>
          <w:rFonts w:ascii="Century Gothic" w:hAnsi="Century Gothic"/>
          <w:color w:val="404040" w:themeColor="text1" w:themeTint="BF"/>
        </w:rPr>
        <w:t xml:space="preserve"> en propre et avec les partenaires</w:t>
      </w:r>
      <w:r w:rsidR="000D279E" w:rsidRPr="00FD6132">
        <w:rPr>
          <w:rFonts w:ascii="Century Gothic" w:hAnsi="Century Gothic"/>
          <w:color w:val="404040" w:themeColor="text1" w:themeTint="BF"/>
        </w:rPr>
        <w:t xml:space="preserve">. </w:t>
      </w:r>
      <w:r w:rsidR="00D87CCE" w:rsidRPr="00FD6132">
        <w:rPr>
          <w:rFonts w:ascii="Century Gothic" w:hAnsi="Century Gothic"/>
          <w:color w:val="404040" w:themeColor="text1" w:themeTint="BF"/>
        </w:rPr>
        <w:t>Au niveau des activités de restructuration urbaine</w:t>
      </w:r>
      <w:r w:rsidR="00725630" w:rsidRPr="00FD6132">
        <w:rPr>
          <w:rFonts w:ascii="Century Gothic" w:hAnsi="Century Gothic"/>
          <w:color w:val="404040" w:themeColor="text1" w:themeTint="BF"/>
        </w:rPr>
        <w:t>, les</w:t>
      </w:r>
      <w:r w:rsidR="00D87CCE" w:rsidRPr="00FD6132">
        <w:rPr>
          <w:rFonts w:ascii="Century Gothic" w:hAnsi="Century Gothic"/>
          <w:color w:val="404040" w:themeColor="text1" w:themeTint="BF"/>
        </w:rPr>
        <w:t xml:space="preserve"> travaux de mise à niveau urbaine ont </w:t>
      </w:r>
      <w:r w:rsidR="00BA653D" w:rsidRPr="00FD6132">
        <w:rPr>
          <w:rFonts w:ascii="Century Gothic" w:hAnsi="Century Gothic"/>
          <w:color w:val="404040" w:themeColor="text1" w:themeTint="BF"/>
        </w:rPr>
        <w:t>profité à</w:t>
      </w:r>
      <w:r w:rsidR="00D87CCE" w:rsidRPr="00FD6132">
        <w:rPr>
          <w:rFonts w:ascii="Century Gothic" w:hAnsi="Century Gothic"/>
          <w:color w:val="404040" w:themeColor="text1" w:themeTint="BF"/>
        </w:rPr>
        <w:t xml:space="preserve"> </w:t>
      </w:r>
      <w:r w:rsidR="00751EE0">
        <w:rPr>
          <w:rFonts w:ascii="Century Gothic" w:hAnsi="Century Gothic"/>
          <w:color w:val="404040" w:themeColor="text1" w:themeTint="BF"/>
        </w:rPr>
        <w:t xml:space="preserve">plus </w:t>
      </w:r>
      <w:r w:rsidR="002E3805">
        <w:rPr>
          <w:rFonts w:ascii="Century Gothic" w:hAnsi="Century Gothic"/>
          <w:color w:val="404040" w:themeColor="text1" w:themeTint="BF"/>
        </w:rPr>
        <w:t xml:space="preserve">de124.000 </w:t>
      </w:r>
      <w:r w:rsidR="002E3805" w:rsidRPr="00FD6132">
        <w:rPr>
          <w:rFonts w:ascii="Century Gothic" w:hAnsi="Century Gothic"/>
          <w:color w:val="404040" w:themeColor="text1" w:themeTint="BF"/>
        </w:rPr>
        <w:t xml:space="preserve">familles </w:t>
      </w:r>
      <w:r w:rsidR="002F5331">
        <w:rPr>
          <w:rFonts w:ascii="Century Gothic" w:hAnsi="Century Gothic"/>
          <w:color w:val="404040" w:themeColor="text1" w:themeTint="BF"/>
        </w:rPr>
        <w:t xml:space="preserve">au niveau des </w:t>
      </w:r>
      <w:r w:rsidR="003D5D6D">
        <w:rPr>
          <w:rFonts w:ascii="Century Gothic" w:hAnsi="Century Gothic"/>
          <w:color w:val="404040" w:themeColor="text1" w:themeTint="BF"/>
        </w:rPr>
        <w:t>achèvements</w:t>
      </w:r>
      <w:r w:rsidR="002E3805">
        <w:rPr>
          <w:rFonts w:ascii="Century Gothic" w:hAnsi="Century Gothic"/>
          <w:color w:val="404040" w:themeColor="text1" w:themeTint="BF"/>
        </w:rPr>
        <w:t xml:space="preserve"> et </w:t>
      </w:r>
      <w:r w:rsidR="00751EE0">
        <w:rPr>
          <w:rFonts w:ascii="Century Gothic" w:hAnsi="Century Gothic"/>
          <w:color w:val="404040" w:themeColor="text1" w:themeTint="BF"/>
        </w:rPr>
        <w:t>110</w:t>
      </w:r>
      <w:r w:rsidR="00885FBB">
        <w:rPr>
          <w:rFonts w:ascii="Century Gothic" w:hAnsi="Century Gothic"/>
          <w:color w:val="404040" w:themeColor="text1" w:themeTint="BF"/>
        </w:rPr>
        <w:t>.</w:t>
      </w:r>
      <w:r w:rsidR="00751EE0">
        <w:rPr>
          <w:rFonts w:ascii="Century Gothic" w:hAnsi="Century Gothic"/>
          <w:color w:val="404040" w:themeColor="text1" w:themeTint="BF"/>
        </w:rPr>
        <w:t>500</w:t>
      </w:r>
      <w:r w:rsidR="00875960">
        <w:rPr>
          <w:rFonts w:ascii="Century Gothic" w:hAnsi="Century Gothic"/>
          <w:color w:val="404040" w:themeColor="text1" w:themeTint="BF"/>
        </w:rPr>
        <w:t xml:space="preserve"> </w:t>
      </w:r>
      <w:r w:rsidR="00D87CCE" w:rsidRPr="00FD6132">
        <w:rPr>
          <w:rFonts w:ascii="Century Gothic" w:hAnsi="Century Gothic"/>
          <w:color w:val="404040" w:themeColor="text1" w:themeTint="BF"/>
        </w:rPr>
        <w:t xml:space="preserve">familles </w:t>
      </w:r>
      <w:r w:rsidR="003D5D6D">
        <w:rPr>
          <w:rFonts w:ascii="Century Gothic" w:hAnsi="Century Gothic"/>
          <w:color w:val="404040" w:themeColor="text1" w:themeTint="BF"/>
        </w:rPr>
        <w:t>pour les</w:t>
      </w:r>
      <w:r w:rsidR="00D87CCE" w:rsidRPr="00FD6132">
        <w:rPr>
          <w:rFonts w:ascii="Century Gothic" w:hAnsi="Century Gothic"/>
          <w:color w:val="404040" w:themeColor="text1" w:themeTint="BF"/>
        </w:rPr>
        <w:t xml:space="preserve"> mises en chantier.</w:t>
      </w:r>
    </w:p>
    <w:p w:rsidR="000924F9" w:rsidRPr="00FD6132" w:rsidRDefault="000924F9" w:rsidP="00060159">
      <w:pPr>
        <w:spacing w:before="120" w:after="120"/>
        <w:jc w:val="both"/>
        <w:rPr>
          <w:rFonts w:ascii="Century Gothic" w:hAnsi="Century Gothic"/>
          <w:color w:val="404040" w:themeColor="text1" w:themeTint="BF"/>
        </w:rPr>
      </w:pPr>
      <w:r w:rsidRPr="00FD6132">
        <w:rPr>
          <w:rFonts w:ascii="Century Gothic" w:hAnsi="Century Gothic"/>
          <w:color w:val="404040" w:themeColor="text1" w:themeTint="BF"/>
        </w:rPr>
        <w:t>Sur le plan financier</w:t>
      </w:r>
      <w:r w:rsidR="003D5D6D">
        <w:rPr>
          <w:rFonts w:ascii="Century Gothic" w:hAnsi="Century Gothic"/>
          <w:color w:val="404040" w:themeColor="text1" w:themeTint="BF"/>
        </w:rPr>
        <w:t xml:space="preserve"> et malgré le contexte particulier que vit le secteur</w:t>
      </w:r>
      <w:r w:rsidRPr="00FD6132">
        <w:rPr>
          <w:rFonts w:ascii="Century Gothic" w:hAnsi="Century Gothic"/>
          <w:color w:val="404040" w:themeColor="text1" w:themeTint="BF"/>
        </w:rPr>
        <w:t xml:space="preserve">, les réalisations du Groupe se sont traduites par un chiffre d’affaires </w:t>
      </w:r>
      <w:r w:rsidR="003861E9" w:rsidRPr="00FD6132">
        <w:rPr>
          <w:rFonts w:ascii="Century Gothic" w:hAnsi="Century Gothic"/>
          <w:color w:val="404040" w:themeColor="text1" w:themeTint="BF"/>
        </w:rPr>
        <w:t xml:space="preserve">qui </w:t>
      </w:r>
      <w:r w:rsidR="001D05E2">
        <w:rPr>
          <w:rFonts w:ascii="Century Gothic" w:hAnsi="Century Gothic"/>
          <w:color w:val="404040" w:themeColor="text1" w:themeTint="BF"/>
        </w:rPr>
        <w:t xml:space="preserve">s’est situé </w:t>
      </w:r>
      <w:r w:rsidR="00060159">
        <w:rPr>
          <w:rFonts w:ascii="Century Gothic" w:hAnsi="Century Gothic"/>
          <w:color w:val="404040" w:themeColor="text1" w:themeTint="BF"/>
        </w:rPr>
        <w:t>à</w:t>
      </w:r>
      <w:r w:rsidR="003861E9" w:rsidRPr="00FD6132">
        <w:rPr>
          <w:rFonts w:ascii="Century Gothic" w:hAnsi="Century Gothic"/>
          <w:color w:val="404040" w:themeColor="text1" w:themeTint="BF"/>
        </w:rPr>
        <w:t xml:space="preserve"> plus de 5</w:t>
      </w:r>
      <w:r w:rsidRPr="00FD6132">
        <w:rPr>
          <w:rFonts w:ascii="Century Gothic" w:hAnsi="Century Gothic"/>
          <w:color w:val="404040" w:themeColor="text1" w:themeTint="BF"/>
        </w:rPr>
        <w:t xml:space="preserve"> milliards de dirhams</w:t>
      </w:r>
      <w:r w:rsidR="008D4155">
        <w:rPr>
          <w:rFonts w:ascii="Century Gothic" w:hAnsi="Century Gothic"/>
          <w:color w:val="404040" w:themeColor="text1" w:themeTint="BF"/>
        </w:rPr>
        <w:t xml:space="preserve"> au même niveau que l’année </w:t>
      </w:r>
      <w:r w:rsidR="003D5D6D">
        <w:rPr>
          <w:rFonts w:ascii="Century Gothic" w:hAnsi="Century Gothic"/>
          <w:color w:val="404040" w:themeColor="text1" w:themeTint="BF"/>
        </w:rPr>
        <w:t>précédente</w:t>
      </w:r>
      <w:r w:rsidR="0071399A">
        <w:rPr>
          <w:rFonts w:ascii="Century Gothic" w:hAnsi="Century Gothic"/>
          <w:color w:val="404040" w:themeColor="text1" w:themeTint="BF"/>
        </w:rPr>
        <w:t>.</w:t>
      </w:r>
    </w:p>
    <w:p w:rsidR="00CE637E" w:rsidRDefault="00751EE0" w:rsidP="002B6453">
      <w:pPr>
        <w:spacing w:before="120" w:after="120"/>
        <w:jc w:val="both"/>
        <w:rPr>
          <w:rFonts w:ascii="Century Gothic" w:hAnsi="Century Gothic"/>
          <w:color w:val="404040" w:themeColor="text1" w:themeTint="BF"/>
        </w:rPr>
      </w:pPr>
      <w:r>
        <w:rPr>
          <w:rFonts w:ascii="Century Gothic" w:hAnsi="Century Gothic"/>
          <w:color w:val="404040" w:themeColor="text1" w:themeTint="BF"/>
        </w:rPr>
        <w:t xml:space="preserve">L’année 2018 a été marquée </w:t>
      </w:r>
      <w:r w:rsidR="003D5D6D">
        <w:rPr>
          <w:rFonts w:ascii="Century Gothic" w:hAnsi="Century Gothic"/>
          <w:color w:val="404040" w:themeColor="text1" w:themeTint="BF"/>
        </w:rPr>
        <w:t xml:space="preserve">également </w:t>
      </w:r>
      <w:r>
        <w:rPr>
          <w:rFonts w:ascii="Century Gothic" w:hAnsi="Century Gothic"/>
          <w:color w:val="404040" w:themeColor="text1" w:themeTint="BF"/>
        </w:rPr>
        <w:t xml:space="preserve">par </w:t>
      </w:r>
      <w:r w:rsidR="00E93DF2">
        <w:rPr>
          <w:rFonts w:ascii="Century Gothic" w:hAnsi="Century Gothic"/>
          <w:color w:val="404040" w:themeColor="text1" w:themeTint="BF"/>
        </w:rPr>
        <w:t>la sorti</w:t>
      </w:r>
      <w:r w:rsidR="00904A69">
        <w:rPr>
          <w:rFonts w:ascii="Century Gothic" w:hAnsi="Century Gothic"/>
          <w:color w:val="404040" w:themeColor="text1" w:themeTint="BF"/>
        </w:rPr>
        <w:t>e réussie</w:t>
      </w:r>
      <w:r w:rsidR="00E93DF2">
        <w:rPr>
          <w:rFonts w:ascii="Century Gothic" w:hAnsi="Century Gothic"/>
          <w:color w:val="404040" w:themeColor="text1" w:themeTint="BF"/>
        </w:rPr>
        <w:t xml:space="preserve"> du Groupe sur le marché financier avec une levée </w:t>
      </w:r>
      <w:r w:rsidR="00BA5F46">
        <w:rPr>
          <w:rFonts w:ascii="Century Gothic" w:hAnsi="Century Gothic"/>
          <w:color w:val="404040" w:themeColor="text1" w:themeTint="BF"/>
        </w:rPr>
        <w:t xml:space="preserve">obligataire </w:t>
      </w:r>
      <w:r w:rsidR="00904A69">
        <w:rPr>
          <w:rFonts w:ascii="Century Gothic" w:hAnsi="Century Gothic"/>
          <w:color w:val="404040" w:themeColor="text1" w:themeTint="BF"/>
        </w:rPr>
        <w:t xml:space="preserve">de 1 Milliard dirhams, </w:t>
      </w:r>
      <w:proofErr w:type="gramStart"/>
      <w:r w:rsidR="00904A69">
        <w:rPr>
          <w:rFonts w:ascii="Century Gothic" w:hAnsi="Century Gothic"/>
          <w:color w:val="404040" w:themeColor="text1" w:themeTint="BF"/>
        </w:rPr>
        <w:t>de par</w:t>
      </w:r>
      <w:proofErr w:type="gramEnd"/>
      <w:r w:rsidR="00904A69">
        <w:rPr>
          <w:rFonts w:ascii="Century Gothic" w:hAnsi="Century Gothic"/>
          <w:color w:val="404040" w:themeColor="text1" w:themeTint="BF"/>
        </w:rPr>
        <w:t xml:space="preserve"> </w:t>
      </w:r>
      <w:r w:rsidR="00BC35D8">
        <w:rPr>
          <w:rFonts w:ascii="Century Gothic" w:hAnsi="Century Gothic"/>
          <w:color w:val="404040" w:themeColor="text1" w:themeTint="BF"/>
        </w:rPr>
        <w:t xml:space="preserve">l’engouement qu’elle a suscité avec plus de 8 fois </w:t>
      </w:r>
      <w:r w:rsidR="001E03D1">
        <w:rPr>
          <w:rFonts w:ascii="Century Gothic" w:hAnsi="Century Gothic"/>
          <w:color w:val="404040" w:themeColor="text1" w:themeTint="BF"/>
        </w:rPr>
        <w:t>sursouscrite</w:t>
      </w:r>
      <w:r w:rsidR="00E71E53">
        <w:rPr>
          <w:rFonts w:ascii="Century Gothic" w:hAnsi="Century Gothic"/>
          <w:color w:val="404040" w:themeColor="text1" w:themeTint="BF"/>
        </w:rPr>
        <w:t>, mais aussi par son originalité</w:t>
      </w:r>
      <w:r w:rsidR="00171068">
        <w:rPr>
          <w:rFonts w:ascii="Century Gothic" w:hAnsi="Century Gothic"/>
          <w:color w:val="404040" w:themeColor="text1" w:themeTint="BF"/>
        </w:rPr>
        <w:t xml:space="preserve"> </w:t>
      </w:r>
      <w:r w:rsidR="00BA5F46">
        <w:rPr>
          <w:rFonts w:ascii="Century Gothic" w:hAnsi="Century Gothic"/>
          <w:color w:val="404040" w:themeColor="text1" w:themeTint="BF"/>
        </w:rPr>
        <w:t xml:space="preserve">étant </w:t>
      </w:r>
      <w:r w:rsidR="00222B8B">
        <w:rPr>
          <w:rFonts w:ascii="Century Gothic" w:hAnsi="Century Gothic"/>
          <w:color w:val="404040" w:themeColor="text1" w:themeTint="BF"/>
        </w:rPr>
        <w:t xml:space="preserve">la 1ére émission en social &amp; green au Maroc. Pour rappel cette émission </w:t>
      </w:r>
      <w:r>
        <w:rPr>
          <w:rFonts w:ascii="Century Gothic" w:hAnsi="Century Gothic"/>
          <w:color w:val="404040" w:themeColor="text1" w:themeTint="BF"/>
        </w:rPr>
        <w:t>obligataire visa</w:t>
      </w:r>
      <w:r w:rsidR="002924A9">
        <w:rPr>
          <w:rFonts w:ascii="Century Gothic" w:hAnsi="Century Gothic"/>
          <w:color w:val="404040" w:themeColor="text1" w:themeTint="BF"/>
        </w:rPr>
        <w:t>i</w:t>
      </w:r>
      <w:r>
        <w:rPr>
          <w:rFonts w:ascii="Century Gothic" w:hAnsi="Century Gothic"/>
          <w:color w:val="404040" w:themeColor="text1" w:themeTint="BF"/>
        </w:rPr>
        <w:t xml:space="preserve">t à renforcer l’engagement effectif du Groupe dans la réalisation de projet s’inscrivant dans </w:t>
      </w:r>
      <w:r w:rsidR="003D5D6D">
        <w:rPr>
          <w:rFonts w:ascii="Century Gothic" w:hAnsi="Century Gothic"/>
          <w:color w:val="404040" w:themeColor="text1" w:themeTint="BF"/>
        </w:rPr>
        <w:t>s</w:t>
      </w:r>
      <w:r>
        <w:rPr>
          <w:rFonts w:ascii="Century Gothic" w:hAnsi="Century Gothic"/>
          <w:color w:val="404040" w:themeColor="text1" w:themeTint="BF"/>
        </w:rPr>
        <w:t>a politique de Développement Durable et sociale.</w:t>
      </w:r>
    </w:p>
    <w:p w:rsidR="00F30904" w:rsidRPr="00FF4B25" w:rsidRDefault="00F30904" w:rsidP="005B48C5">
      <w:pPr>
        <w:spacing w:before="120" w:after="120"/>
        <w:jc w:val="both"/>
        <w:rPr>
          <w:rFonts w:ascii="Cambria" w:hAnsi="Cambria"/>
        </w:rPr>
      </w:pPr>
    </w:p>
    <w:sectPr w:rsidR="00F30904" w:rsidRPr="00FF4B25" w:rsidSect="00032AE8">
      <w:footerReference w:type="default" r:id="rId7"/>
      <w:pgSz w:w="11906" w:h="16838" w:code="9"/>
      <w:pgMar w:top="1134" w:right="1418" w:bottom="1134" w:left="1418" w:header="709" w:footer="709" w:gutter="0"/>
      <w:pgBorders w:offsetFrom="page">
        <w:top w:val="twistedLines1" w:sz="14" w:space="24" w:color="auto"/>
        <w:left w:val="twistedLines1" w:sz="14" w:space="24" w:color="auto"/>
        <w:bottom w:val="twistedLines1" w:sz="14" w:space="24" w:color="auto"/>
        <w:right w:val="twistedLines1" w:sz="1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F6F" w:rsidRDefault="00AA5F6F" w:rsidP="00FD6132">
      <w:r>
        <w:separator/>
      </w:r>
    </w:p>
  </w:endnote>
  <w:endnote w:type="continuationSeparator" w:id="0">
    <w:p w:rsidR="00AA5F6F" w:rsidRDefault="00AA5F6F" w:rsidP="00FD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150291"/>
      <w:docPartObj>
        <w:docPartGallery w:val="Page Numbers (Bottom of Page)"/>
        <w:docPartUnique/>
      </w:docPartObj>
    </w:sdtPr>
    <w:sdtEndPr>
      <w:rPr>
        <w:b/>
        <w:bCs/>
        <w:sz w:val="12"/>
        <w:szCs w:val="12"/>
      </w:rPr>
    </w:sdtEndPr>
    <w:sdtContent>
      <w:p w:rsidR="00463726" w:rsidRPr="00FD6132" w:rsidRDefault="00463726">
        <w:pPr>
          <w:pStyle w:val="Pieddepage"/>
          <w:jc w:val="right"/>
          <w:rPr>
            <w:b/>
            <w:bCs/>
            <w:sz w:val="12"/>
            <w:szCs w:val="12"/>
          </w:rPr>
        </w:pPr>
        <w:r w:rsidRPr="00FD6132">
          <w:rPr>
            <w:b/>
            <w:bCs/>
            <w:sz w:val="12"/>
            <w:szCs w:val="12"/>
          </w:rPr>
          <w:fldChar w:fldCharType="begin"/>
        </w:r>
        <w:r w:rsidRPr="00FD6132">
          <w:rPr>
            <w:b/>
            <w:bCs/>
            <w:sz w:val="12"/>
            <w:szCs w:val="12"/>
          </w:rPr>
          <w:instrText>PAGE   \* MERGEFORMAT</w:instrText>
        </w:r>
        <w:r w:rsidRPr="00FD6132">
          <w:rPr>
            <w:b/>
            <w:bCs/>
            <w:sz w:val="12"/>
            <w:szCs w:val="12"/>
          </w:rPr>
          <w:fldChar w:fldCharType="separate"/>
        </w:r>
        <w:r w:rsidR="000D206C">
          <w:rPr>
            <w:b/>
            <w:bCs/>
            <w:noProof/>
            <w:sz w:val="12"/>
            <w:szCs w:val="12"/>
          </w:rPr>
          <w:t>1</w:t>
        </w:r>
        <w:r w:rsidRPr="00FD6132">
          <w:rPr>
            <w:b/>
            <w:bCs/>
            <w:sz w:val="12"/>
            <w:szCs w:val="12"/>
          </w:rPr>
          <w:fldChar w:fldCharType="end"/>
        </w:r>
      </w:p>
    </w:sdtContent>
  </w:sdt>
  <w:p w:rsidR="00463726" w:rsidRDefault="004637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F6F" w:rsidRDefault="00AA5F6F" w:rsidP="00FD6132">
      <w:r>
        <w:separator/>
      </w:r>
    </w:p>
  </w:footnote>
  <w:footnote w:type="continuationSeparator" w:id="0">
    <w:p w:rsidR="00AA5F6F" w:rsidRDefault="00AA5F6F" w:rsidP="00FD6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31"/>
    <w:rsid w:val="00025965"/>
    <w:rsid w:val="00032AE8"/>
    <w:rsid w:val="000406D8"/>
    <w:rsid w:val="000475EE"/>
    <w:rsid w:val="00054264"/>
    <w:rsid w:val="00060159"/>
    <w:rsid w:val="000635D2"/>
    <w:rsid w:val="000924F9"/>
    <w:rsid w:val="000D206C"/>
    <w:rsid w:val="000D279E"/>
    <w:rsid w:val="00102265"/>
    <w:rsid w:val="001040FC"/>
    <w:rsid w:val="001067EB"/>
    <w:rsid w:val="00106F92"/>
    <w:rsid w:val="00107658"/>
    <w:rsid w:val="00137D7E"/>
    <w:rsid w:val="00144CAE"/>
    <w:rsid w:val="00150AAC"/>
    <w:rsid w:val="001523A0"/>
    <w:rsid w:val="00171068"/>
    <w:rsid w:val="00176C75"/>
    <w:rsid w:val="00177062"/>
    <w:rsid w:val="001A3D19"/>
    <w:rsid w:val="001C329B"/>
    <w:rsid w:val="001C3615"/>
    <w:rsid w:val="001C5D15"/>
    <w:rsid w:val="001D05E2"/>
    <w:rsid w:val="001E03D1"/>
    <w:rsid w:val="001E4AE1"/>
    <w:rsid w:val="002074AC"/>
    <w:rsid w:val="00222B8B"/>
    <w:rsid w:val="002530F7"/>
    <w:rsid w:val="00280754"/>
    <w:rsid w:val="002924A9"/>
    <w:rsid w:val="002A1F34"/>
    <w:rsid w:val="002A4D1B"/>
    <w:rsid w:val="002B6453"/>
    <w:rsid w:val="002C35FF"/>
    <w:rsid w:val="002E3805"/>
    <w:rsid w:val="002F5331"/>
    <w:rsid w:val="00313B62"/>
    <w:rsid w:val="003148BE"/>
    <w:rsid w:val="00317F00"/>
    <w:rsid w:val="0032656C"/>
    <w:rsid w:val="0036027D"/>
    <w:rsid w:val="00362F99"/>
    <w:rsid w:val="003861E9"/>
    <w:rsid w:val="00392186"/>
    <w:rsid w:val="003A196C"/>
    <w:rsid w:val="003C513E"/>
    <w:rsid w:val="003D5D6D"/>
    <w:rsid w:val="003F486F"/>
    <w:rsid w:val="00402F2C"/>
    <w:rsid w:val="0040496F"/>
    <w:rsid w:val="00446A9C"/>
    <w:rsid w:val="00456468"/>
    <w:rsid w:val="00463726"/>
    <w:rsid w:val="004747B9"/>
    <w:rsid w:val="00475FE4"/>
    <w:rsid w:val="00484DF8"/>
    <w:rsid w:val="00496F50"/>
    <w:rsid w:val="004B13CA"/>
    <w:rsid w:val="004E5F55"/>
    <w:rsid w:val="004E6C5C"/>
    <w:rsid w:val="00513B93"/>
    <w:rsid w:val="0051758C"/>
    <w:rsid w:val="00520631"/>
    <w:rsid w:val="00525A06"/>
    <w:rsid w:val="00525A20"/>
    <w:rsid w:val="00534554"/>
    <w:rsid w:val="00536709"/>
    <w:rsid w:val="00571330"/>
    <w:rsid w:val="00577AFD"/>
    <w:rsid w:val="00586E51"/>
    <w:rsid w:val="005B48C5"/>
    <w:rsid w:val="005B769C"/>
    <w:rsid w:val="005C429B"/>
    <w:rsid w:val="005C62D7"/>
    <w:rsid w:val="005D5363"/>
    <w:rsid w:val="005F1A3E"/>
    <w:rsid w:val="00615975"/>
    <w:rsid w:val="00623576"/>
    <w:rsid w:val="0063130C"/>
    <w:rsid w:val="0063210E"/>
    <w:rsid w:val="00635C89"/>
    <w:rsid w:val="00646F63"/>
    <w:rsid w:val="006634D9"/>
    <w:rsid w:val="00664400"/>
    <w:rsid w:val="006733BF"/>
    <w:rsid w:val="006849BC"/>
    <w:rsid w:val="006854CB"/>
    <w:rsid w:val="006B7D11"/>
    <w:rsid w:val="006C23BB"/>
    <w:rsid w:val="006E07B7"/>
    <w:rsid w:val="0071399A"/>
    <w:rsid w:val="007241E6"/>
    <w:rsid w:val="00725630"/>
    <w:rsid w:val="00751EE0"/>
    <w:rsid w:val="007907CA"/>
    <w:rsid w:val="007967F2"/>
    <w:rsid w:val="007A4C53"/>
    <w:rsid w:val="007B78EB"/>
    <w:rsid w:val="007C59C8"/>
    <w:rsid w:val="007F24DE"/>
    <w:rsid w:val="007F711B"/>
    <w:rsid w:val="00814EB8"/>
    <w:rsid w:val="008273E9"/>
    <w:rsid w:val="0083106F"/>
    <w:rsid w:val="00853219"/>
    <w:rsid w:val="00872879"/>
    <w:rsid w:val="00875960"/>
    <w:rsid w:val="00885FBB"/>
    <w:rsid w:val="008D1794"/>
    <w:rsid w:val="008D4155"/>
    <w:rsid w:val="008F3980"/>
    <w:rsid w:val="00901CEF"/>
    <w:rsid w:val="00904A69"/>
    <w:rsid w:val="009239CC"/>
    <w:rsid w:val="00926D37"/>
    <w:rsid w:val="00931E7A"/>
    <w:rsid w:val="00933F37"/>
    <w:rsid w:val="00944AC5"/>
    <w:rsid w:val="00944D51"/>
    <w:rsid w:val="009611F3"/>
    <w:rsid w:val="009852F1"/>
    <w:rsid w:val="00993C0D"/>
    <w:rsid w:val="00996BD8"/>
    <w:rsid w:val="009B0762"/>
    <w:rsid w:val="009C3816"/>
    <w:rsid w:val="009D7DE2"/>
    <w:rsid w:val="009F05F3"/>
    <w:rsid w:val="009F3279"/>
    <w:rsid w:val="00A26E9A"/>
    <w:rsid w:val="00A35A54"/>
    <w:rsid w:val="00A610A9"/>
    <w:rsid w:val="00A71FC5"/>
    <w:rsid w:val="00A77D74"/>
    <w:rsid w:val="00A818DC"/>
    <w:rsid w:val="00A83417"/>
    <w:rsid w:val="00A979C9"/>
    <w:rsid w:val="00AA5F6F"/>
    <w:rsid w:val="00AF075A"/>
    <w:rsid w:val="00B14191"/>
    <w:rsid w:val="00B438B5"/>
    <w:rsid w:val="00B75DA0"/>
    <w:rsid w:val="00BA5F46"/>
    <w:rsid w:val="00BA653D"/>
    <w:rsid w:val="00BC35D8"/>
    <w:rsid w:val="00BE0AD4"/>
    <w:rsid w:val="00BE244C"/>
    <w:rsid w:val="00BE7F91"/>
    <w:rsid w:val="00BF38F5"/>
    <w:rsid w:val="00BF6516"/>
    <w:rsid w:val="00C12763"/>
    <w:rsid w:val="00C171CA"/>
    <w:rsid w:val="00C41313"/>
    <w:rsid w:val="00C463CD"/>
    <w:rsid w:val="00C75222"/>
    <w:rsid w:val="00C76138"/>
    <w:rsid w:val="00C82E09"/>
    <w:rsid w:val="00CB2220"/>
    <w:rsid w:val="00CC272B"/>
    <w:rsid w:val="00CC7983"/>
    <w:rsid w:val="00CD4004"/>
    <w:rsid w:val="00CD44EB"/>
    <w:rsid w:val="00CE637E"/>
    <w:rsid w:val="00D10A23"/>
    <w:rsid w:val="00D115D6"/>
    <w:rsid w:val="00D12299"/>
    <w:rsid w:val="00D14BE2"/>
    <w:rsid w:val="00D7477F"/>
    <w:rsid w:val="00D8396B"/>
    <w:rsid w:val="00D87CCE"/>
    <w:rsid w:val="00D94C6A"/>
    <w:rsid w:val="00DB2CC6"/>
    <w:rsid w:val="00DB395E"/>
    <w:rsid w:val="00DE5221"/>
    <w:rsid w:val="00DE7396"/>
    <w:rsid w:val="00E05D58"/>
    <w:rsid w:val="00E36A89"/>
    <w:rsid w:val="00E472AE"/>
    <w:rsid w:val="00E71E53"/>
    <w:rsid w:val="00E870C8"/>
    <w:rsid w:val="00E93DF2"/>
    <w:rsid w:val="00EA2A99"/>
    <w:rsid w:val="00EC18BA"/>
    <w:rsid w:val="00ED0553"/>
    <w:rsid w:val="00ED097F"/>
    <w:rsid w:val="00F0341E"/>
    <w:rsid w:val="00F176A5"/>
    <w:rsid w:val="00F30904"/>
    <w:rsid w:val="00F53491"/>
    <w:rsid w:val="00F615AC"/>
    <w:rsid w:val="00F62C8F"/>
    <w:rsid w:val="00F85D0A"/>
    <w:rsid w:val="00F94364"/>
    <w:rsid w:val="00F97B20"/>
    <w:rsid w:val="00F97FC0"/>
    <w:rsid w:val="00FC001A"/>
    <w:rsid w:val="00FD18FC"/>
    <w:rsid w:val="00FD6132"/>
    <w:rsid w:val="00FE024F"/>
    <w:rsid w:val="00FE4A08"/>
    <w:rsid w:val="00FF409C"/>
    <w:rsid w:val="00FF4B2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6B7FD-30A8-A347-A677-7B97D2D8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631"/>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link w:val="Titre3Car"/>
    <w:uiPriority w:val="9"/>
    <w:qFormat/>
    <w:rsid w:val="00BF651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48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486F"/>
    <w:rPr>
      <w:rFonts w:ascii="Segoe UI" w:eastAsia="Times New Roman" w:hAnsi="Segoe UI" w:cs="Segoe UI"/>
      <w:sz w:val="18"/>
      <w:szCs w:val="18"/>
      <w:lang w:eastAsia="fr-FR"/>
    </w:rPr>
  </w:style>
  <w:style w:type="character" w:customStyle="1" w:styleId="Titre3Car">
    <w:name w:val="Titre 3 Car"/>
    <w:basedOn w:val="Policepardfaut"/>
    <w:link w:val="Titre3"/>
    <w:uiPriority w:val="9"/>
    <w:rsid w:val="00BF6516"/>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BF6516"/>
    <w:rPr>
      <w:b/>
      <w:bCs/>
    </w:rPr>
  </w:style>
  <w:style w:type="paragraph" w:styleId="NormalWeb">
    <w:name w:val="Normal (Web)"/>
    <w:basedOn w:val="Normal"/>
    <w:uiPriority w:val="99"/>
    <w:semiHidden/>
    <w:unhideWhenUsed/>
    <w:rsid w:val="0083106F"/>
    <w:pPr>
      <w:spacing w:before="100" w:beforeAutospacing="1" w:after="100" w:afterAutospacing="1"/>
    </w:pPr>
  </w:style>
  <w:style w:type="paragraph" w:styleId="En-tte">
    <w:name w:val="header"/>
    <w:basedOn w:val="Normal"/>
    <w:link w:val="En-tteCar"/>
    <w:uiPriority w:val="99"/>
    <w:unhideWhenUsed/>
    <w:rsid w:val="00FD6132"/>
    <w:pPr>
      <w:tabs>
        <w:tab w:val="center" w:pos="4536"/>
        <w:tab w:val="right" w:pos="9072"/>
      </w:tabs>
    </w:pPr>
  </w:style>
  <w:style w:type="character" w:customStyle="1" w:styleId="En-tteCar">
    <w:name w:val="En-tête Car"/>
    <w:basedOn w:val="Policepardfaut"/>
    <w:link w:val="En-tte"/>
    <w:uiPriority w:val="99"/>
    <w:rsid w:val="00FD613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D6132"/>
    <w:pPr>
      <w:tabs>
        <w:tab w:val="center" w:pos="4536"/>
        <w:tab w:val="right" w:pos="9072"/>
      </w:tabs>
    </w:pPr>
  </w:style>
  <w:style w:type="character" w:customStyle="1" w:styleId="PieddepageCar">
    <w:name w:val="Pied de page Car"/>
    <w:basedOn w:val="Policepardfaut"/>
    <w:link w:val="Pieddepage"/>
    <w:uiPriority w:val="99"/>
    <w:rsid w:val="00FD613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83221">
      <w:bodyDiv w:val="1"/>
      <w:marLeft w:val="0"/>
      <w:marRight w:val="0"/>
      <w:marTop w:val="0"/>
      <w:marBottom w:val="0"/>
      <w:divBdr>
        <w:top w:val="none" w:sz="0" w:space="0" w:color="auto"/>
        <w:left w:val="none" w:sz="0" w:space="0" w:color="auto"/>
        <w:bottom w:val="none" w:sz="0" w:space="0" w:color="auto"/>
        <w:right w:val="none" w:sz="0" w:space="0" w:color="auto"/>
      </w:divBdr>
    </w:div>
    <w:div w:id="566576364">
      <w:bodyDiv w:val="1"/>
      <w:marLeft w:val="0"/>
      <w:marRight w:val="0"/>
      <w:marTop w:val="0"/>
      <w:marBottom w:val="0"/>
      <w:divBdr>
        <w:top w:val="none" w:sz="0" w:space="0" w:color="auto"/>
        <w:left w:val="none" w:sz="0" w:space="0" w:color="auto"/>
        <w:bottom w:val="none" w:sz="0" w:space="0" w:color="auto"/>
        <w:right w:val="none" w:sz="0" w:space="0" w:color="auto"/>
      </w:divBdr>
    </w:div>
    <w:div w:id="822428047">
      <w:bodyDiv w:val="1"/>
      <w:marLeft w:val="0"/>
      <w:marRight w:val="0"/>
      <w:marTop w:val="0"/>
      <w:marBottom w:val="0"/>
      <w:divBdr>
        <w:top w:val="none" w:sz="0" w:space="0" w:color="auto"/>
        <w:left w:val="none" w:sz="0" w:space="0" w:color="auto"/>
        <w:bottom w:val="none" w:sz="0" w:space="0" w:color="auto"/>
        <w:right w:val="none" w:sz="0" w:space="0" w:color="auto"/>
      </w:divBdr>
    </w:div>
    <w:div w:id="1674599665">
      <w:bodyDiv w:val="1"/>
      <w:marLeft w:val="0"/>
      <w:marRight w:val="0"/>
      <w:marTop w:val="0"/>
      <w:marBottom w:val="0"/>
      <w:divBdr>
        <w:top w:val="none" w:sz="0" w:space="0" w:color="auto"/>
        <w:left w:val="none" w:sz="0" w:space="0" w:color="auto"/>
        <w:bottom w:val="none" w:sz="0" w:space="0" w:color="auto"/>
        <w:right w:val="none" w:sz="0" w:space="0" w:color="auto"/>
      </w:divBdr>
    </w:div>
    <w:div w:id="1872719795">
      <w:bodyDiv w:val="1"/>
      <w:marLeft w:val="0"/>
      <w:marRight w:val="0"/>
      <w:marTop w:val="0"/>
      <w:marBottom w:val="0"/>
      <w:divBdr>
        <w:top w:val="none" w:sz="0" w:space="0" w:color="auto"/>
        <w:left w:val="none" w:sz="0" w:space="0" w:color="auto"/>
        <w:bottom w:val="none" w:sz="0" w:space="0" w:color="auto"/>
        <w:right w:val="none" w:sz="0" w:space="0" w:color="auto"/>
      </w:divBdr>
    </w:div>
    <w:div w:id="1886402899">
      <w:bodyDiv w:val="1"/>
      <w:marLeft w:val="0"/>
      <w:marRight w:val="0"/>
      <w:marTop w:val="0"/>
      <w:marBottom w:val="0"/>
      <w:divBdr>
        <w:top w:val="none" w:sz="0" w:space="0" w:color="auto"/>
        <w:left w:val="none" w:sz="0" w:space="0" w:color="auto"/>
        <w:bottom w:val="none" w:sz="0" w:space="0" w:color="auto"/>
        <w:right w:val="none" w:sz="0" w:space="0" w:color="auto"/>
      </w:divBdr>
    </w:div>
    <w:div w:id="19685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4399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 Moutassim</cp:lastModifiedBy>
  <cp:revision>2</cp:revision>
  <cp:lastPrinted>2019-03-01T09:20:00Z</cp:lastPrinted>
  <dcterms:created xsi:type="dcterms:W3CDTF">2019-03-06T09:31:00Z</dcterms:created>
  <dcterms:modified xsi:type="dcterms:W3CDTF">2019-03-06T09:31:00Z</dcterms:modified>
</cp:coreProperties>
</file>